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35" w:rsidRPr="00422C9D" w:rsidRDefault="00B92F35" w:rsidP="00B92F35">
      <w:pPr>
        <w:pStyle w:val="Header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:rsidR="00B92F35" w:rsidRDefault="00B92F35" w:rsidP="00B92F35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BB1FC6">
        <w:rPr>
          <w:rFonts w:cs="Arial"/>
          <w:b/>
        </w:rPr>
        <w:t>12</w:t>
      </w:r>
      <w:r w:rsidR="00132FCE">
        <w:rPr>
          <w:rFonts w:cs="Arial"/>
          <w:b/>
        </w:rPr>
        <w:t xml:space="preserve"> 48</w:t>
      </w:r>
      <w:r w:rsidR="00F1454A">
        <w:rPr>
          <w:rFonts w:cs="Arial"/>
          <w:b/>
        </w:rPr>
        <w:t>16</w:t>
      </w:r>
    </w:p>
    <w:p w:rsidR="00B92F35" w:rsidRPr="003C2715" w:rsidRDefault="00132FCE" w:rsidP="00B92F35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ENTRANCE </w:t>
      </w:r>
      <w:r w:rsidR="00F1454A">
        <w:rPr>
          <w:rFonts w:cs="Arial"/>
          <w:b/>
          <w:caps/>
        </w:rPr>
        <w:t>GRILLES</w:t>
      </w:r>
    </w:p>
    <w:p w:rsidR="00F1454A" w:rsidRPr="00EC02E0" w:rsidRDefault="00F1454A" w:rsidP="00F1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1 – GENERAL</w:t>
      </w:r>
      <w:bookmarkStart w:id="0" w:name="_GoBack"/>
      <w:bookmarkEnd w:id="0"/>
    </w:p>
    <w:p w:rsidR="00F1454A" w:rsidRPr="00EC02E0" w:rsidRDefault="00F1454A" w:rsidP="00F1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54A" w:rsidRPr="00EC02E0" w:rsidRDefault="00F1454A" w:rsidP="00DE6C87">
      <w:pPr>
        <w:pStyle w:val="BDIndent1"/>
        <w:numPr>
          <w:ilvl w:val="0"/>
          <w:numId w:val="3"/>
        </w:numPr>
        <w:tabs>
          <w:tab w:val="left" w:pos="720"/>
        </w:tabs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SUMMARY</w:t>
      </w:r>
    </w:p>
    <w:p w:rsidR="00F1454A" w:rsidRPr="00EC02E0" w:rsidRDefault="00F1454A" w:rsidP="00DE6C87">
      <w:pPr>
        <w:pStyle w:val="BDIndent1"/>
        <w:numPr>
          <w:ilvl w:val="1"/>
          <w:numId w:val="3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Section Includes</w:t>
      </w:r>
    </w:p>
    <w:p w:rsidR="00F1454A" w:rsidRDefault="00F1454A" w:rsidP="00DE6C87">
      <w:pPr>
        <w:pStyle w:val="BDIndent1"/>
        <w:numPr>
          <w:ilvl w:val="2"/>
          <w:numId w:val="3"/>
        </w:numPr>
        <w:spacing w:after="120"/>
        <w:ind w:left="1440" w:hanging="432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Section includes re</w:t>
      </w:r>
      <w:r>
        <w:rPr>
          <w:rFonts w:ascii="Arial" w:hAnsi="Arial" w:cs="Arial"/>
          <w:szCs w:val="20"/>
        </w:rPr>
        <w:t>cessed floor grilles and frames</w:t>
      </w:r>
    </w:p>
    <w:p w:rsidR="00F1454A" w:rsidRPr="000540AF" w:rsidRDefault="00F1454A" w:rsidP="00D720F2">
      <w:pPr>
        <w:pStyle w:val="BDIndent1"/>
        <w:spacing w:after="120"/>
        <w:ind w:left="0" w:firstLine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>Retain subparagraph below to cross-reference requirements Contractor might expect to find in this Section but are specified in other Sections.</w:t>
      </w:r>
    </w:p>
    <w:p w:rsidR="00F1454A" w:rsidRPr="00EC02E0" w:rsidRDefault="00F1454A" w:rsidP="00DE6C87">
      <w:pPr>
        <w:pStyle w:val="BDIndent1"/>
        <w:numPr>
          <w:ilvl w:val="1"/>
          <w:numId w:val="3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Related Requirements</w:t>
      </w:r>
    </w:p>
    <w:p w:rsidR="00F1454A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  <w:r w:rsidRPr="00EC02E0">
        <w:rPr>
          <w:rFonts w:ascii="Arial" w:hAnsi="Arial" w:cs="Arial"/>
          <w:szCs w:val="20"/>
        </w:rPr>
        <w:t xml:space="preserve"> </w:t>
      </w:r>
    </w:p>
    <w:p w:rsidR="00F1454A" w:rsidRPr="00EC02E0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03 - Cast-In-Place Concrete: For concrete floor slab recess, and grouting frames into recess.</w:t>
      </w:r>
    </w:p>
    <w:p w:rsidR="00F1454A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07 - Damp-proofing.</w:t>
      </w:r>
    </w:p>
    <w:p w:rsidR="00F1454A" w:rsidRPr="00EC02E0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</w:p>
    <w:p w:rsidR="00F1454A" w:rsidRPr="00EC02E0" w:rsidRDefault="00F1454A" w:rsidP="00DE6C87">
      <w:pPr>
        <w:pStyle w:val="BDIndent1"/>
        <w:numPr>
          <w:ilvl w:val="2"/>
          <w:numId w:val="3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23 - Sanitary Waste and Vent Piping: For floor drain if applicable.</w:t>
      </w:r>
    </w:p>
    <w:p w:rsidR="00F1454A" w:rsidRPr="00EC02E0" w:rsidRDefault="00F1454A" w:rsidP="00DE6C87">
      <w:pPr>
        <w:pStyle w:val="BDIndent1"/>
        <w:numPr>
          <w:ilvl w:val="0"/>
          <w:numId w:val="3"/>
        </w:numPr>
        <w:tabs>
          <w:tab w:val="left" w:pos="720"/>
        </w:tabs>
        <w:spacing w:before="120" w:after="0"/>
        <w:ind w:left="720"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REFERENCES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ASTM B 221-93 Standard Specification for Aluminum and Aluminum-Alloy Extruded Bars, Rods, Wire, Shapes, and Tubes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ASTM A 276-92 Standard Specification for Stainless and Heat-Resisting Steel Bars and Shapes.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AAMA 606.1 Voluntary Guide Specifications and Inspection Methods for Integral Color Anodic Finishes for Architectural Aluminum</w:t>
      </w:r>
    </w:p>
    <w:p w:rsidR="00F1454A" w:rsidRPr="00EC02E0" w:rsidRDefault="00F1454A" w:rsidP="00D720F2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D.</w:t>
      </w:r>
      <w:r w:rsidRPr="00EC02E0">
        <w:rPr>
          <w:rFonts w:ascii="Arial" w:hAnsi="Arial" w:cs="Arial"/>
          <w:szCs w:val="20"/>
        </w:rPr>
        <w:tab/>
        <w:t xml:space="preserve">AAMA 607.1 Voluntary Guide Specifications and Inspection Methods for Clear Anodic Finishes for Architectural Aluminum. </w:t>
      </w:r>
    </w:p>
    <w:p w:rsidR="00F1454A" w:rsidRPr="00EC02E0" w:rsidRDefault="00F1454A" w:rsidP="00DE6C87">
      <w:pPr>
        <w:pStyle w:val="BDIndent3"/>
        <w:numPr>
          <w:ilvl w:val="0"/>
          <w:numId w:val="3"/>
        </w:numPr>
        <w:spacing w:before="120" w:after="0"/>
        <w:ind w:left="72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COORDINATION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>
        <w:t>Coordinate size and location of recesses in concrete to receive floor grilles and frames</w:t>
      </w:r>
      <w:r w:rsidRPr="00EC02E0">
        <w:rPr>
          <w:rFonts w:ascii="Arial" w:hAnsi="Arial" w:cs="Arial"/>
          <w:szCs w:val="20"/>
        </w:rPr>
        <w:t>.</w:t>
      </w:r>
    </w:p>
    <w:p w:rsidR="00F1454A" w:rsidRPr="00EC02E0" w:rsidRDefault="00F1454A" w:rsidP="00DE6C87">
      <w:pPr>
        <w:pStyle w:val="BDIndent1"/>
        <w:numPr>
          <w:ilvl w:val="0"/>
          <w:numId w:val="3"/>
        </w:numPr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SUBMITTALS</w:t>
      </w:r>
    </w:p>
    <w:p w:rsidR="00F1454A" w:rsidRPr="00EC02E0" w:rsidRDefault="00F1454A" w:rsidP="00DE6C87">
      <w:pPr>
        <w:pStyle w:val="BDIndent3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 Data: Manufacturers product specifications, installation and maintenance instructions.</w:t>
      </w:r>
    </w:p>
    <w:p w:rsidR="00F1454A" w:rsidRDefault="00F1454A" w:rsidP="00DE6C87">
      <w:pPr>
        <w:pStyle w:val="BDIndent3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Shop Drawings:</w:t>
      </w:r>
    </w:p>
    <w:p w:rsidR="00F1454A" w:rsidRDefault="00F1454A" w:rsidP="00D720F2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1454A" w:rsidRDefault="00F1454A" w:rsidP="00D720F2">
      <w:pPr>
        <w:pStyle w:val="BDIndent3"/>
        <w:spacing w:after="0"/>
        <w:ind w:left="0" w:firstLine="0"/>
        <w:outlineLvl w:val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 xml:space="preserve">Revise three subparagraphs below to suit Project. </w:t>
      </w:r>
    </w:p>
    <w:p w:rsidR="00F1454A" w:rsidRDefault="00F1454A" w:rsidP="00DE6C87">
      <w:pPr>
        <w:pStyle w:val="BDIndent3"/>
        <w:numPr>
          <w:ilvl w:val="0"/>
          <w:numId w:val="10"/>
        </w:numPr>
      </w:pPr>
      <w:r w:rsidRPr="009B77A4">
        <w:t>Items penetrating floor grilles and frames, including door control devices.</w:t>
      </w:r>
    </w:p>
    <w:p w:rsidR="00F1454A" w:rsidRDefault="00F1454A" w:rsidP="00DE6C87">
      <w:pPr>
        <w:pStyle w:val="BDIndent3"/>
        <w:numPr>
          <w:ilvl w:val="0"/>
          <w:numId w:val="10"/>
        </w:numPr>
      </w:pPr>
      <w:r w:rsidRPr="009B77A4">
        <w:t>Divisions between grille sections.</w:t>
      </w:r>
    </w:p>
    <w:p w:rsidR="00F1454A" w:rsidRPr="000540AF" w:rsidRDefault="00F1454A" w:rsidP="00DE6C87">
      <w:pPr>
        <w:pStyle w:val="BDIndent3"/>
        <w:numPr>
          <w:ilvl w:val="0"/>
          <w:numId w:val="10"/>
        </w:numPr>
      </w:pPr>
      <w:r w:rsidRPr="009B77A4">
        <w:t>Perimeter floor moldings.</w:t>
      </w:r>
    </w:p>
    <w:p w:rsidR="00F1454A" w:rsidRDefault="00F1454A" w:rsidP="00DE6C87">
      <w:pPr>
        <w:pStyle w:val="BDIndent3"/>
        <w:numPr>
          <w:ilvl w:val="1"/>
          <w:numId w:val="3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Samples:  For the following products, in manufacturer's standard sizes</w:t>
      </w:r>
    </w:p>
    <w:p w:rsidR="00F1454A" w:rsidRDefault="00F1454A" w:rsidP="00DE6C87">
      <w:pPr>
        <w:pStyle w:val="BDIndent3"/>
        <w:numPr>
          <w:ilvl w:val="2"/>
          <w:numId w:val="3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Floor Grille: Assembled section of floor grille.</w:t>
      </w:r>
    </w:p>
    <w:p w:rsidR="00F1454A" w:rsidRDefault="00F1454A" w:rsidP="00DE6C87">
      <w:pPr>
        <w:pStyle w:val="BDIndent3"/>
        <w:numPr>
          <w:ilvl w:val="2"/>
          <w:numId w:val="3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Frame Members: Sample of each type and color</w:t>
      </w:r>
    </w:p>
    <w:p w:rsidR="00F1454A" w:rsidRDefault="00F1454A" w:rsidP="00D720F2">
      <w:pPr>
        <w:pStyle w:val="BDIndent3"/>
        <w:spacing w:after="0"/>
        <w:ind w:left="1440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E6C87">
      <w:pPr>
        <w:pStyle w:val="BDIndent3"/>
        <w:numPr>
          <w:ilvl w:val="1"/>
          <w:numId w:val="3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LEED Submittals:</w:t>
      </w:r>
    </w:p>
    <w:p w:rsidR="00F1454A" w:rsidRPr="00172443" w:rsidRDefault="00F1454A" w:rsidP="00DE6C8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72443">
        <w:rPr>
          <w:rFonts w:ascii="Arial" w:hAnsi="Arial" w:cs="Arial"/>
          <w:sz w:val="20"/>
          <w:szCs w:val="20"/>
        </w:rPr>
        <w:t xml:space="preserve">Product Data for Credit IEQ 5: Indoor Chemical and Pollutant Source Control: Employ permanent entryway systems at least </w:t>
      </w:r>
      <w:r w:rsidRPr="0037699E">
        <w:rPr>
          <w:rFonts w:ascii="Arial" w:hAnsi="Arial" w:cs="Arial"/>
          <w:color w:val="FF0000"/>
          <w:sz w:val="20"/>
          <w:szCs w:val="20"/>
        </w:rPr>
        <w:t xml:space="preserve">10 feet </w:t>
      </w:r>
      <w:r w:rsidRPr="00172443">
        <w:rPr>
          <w:rFonts w:ascii="Arial" w:hAnsi="Arial" w:cs="Arial"/>
          <w:sz w:val="20"/>
          <w:szCs w:val="20"/>
        </w:rPr>
        <w:t>long in the primary direction of travel to capture dirt and particulates entering the building at regularly used exterior entrance.</w:t>
      </w:r>
    </w:p>
    <w:p w:rsidR="00F1454A" w:rsidRPr="000540AF" w:rsidRDefault="00F1454A" w:rsidP="00D720F2">
      <w:pPr>
        <w:pStyle w:val="BDIndent3"/>
        <w:spacing w:after="0"/>
        <w:outlineLvl w:val="0"/>
        <w:rPr>
          <w:rFonts w:ascii="Arial" w:hAnsi="Arial" w:cs="Arial"/>
          <w:szCs w:val="20"/>
        </w:rPr>
      </w:pPr>
    </w:p>
    <w:p w:rsidR="00F1454A" w:rsidRDefault="00F1454A" w:rsidP="00D720F2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1454A" w:rsidRDefault="00F1454A" w:rsidP="009C7AC2">
      <w:pPr>
        <w:pStyle w:val="BDIndent3"/>
        <w:numPr>
          <w:ilvl w:val="0"/>
          <w:numId w:val="3"/>
        </w:numPr>
        <w:spacing w:after="0"/>
        <w:ind w:left="634" w:hanging="634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CLOSEOUT SUBMITTALS</w:t>
      </w:r>
    </w:p>
    <w:p w:rsidR="00F1454A" w:rsidRDefault="00F1454A" w:rsidP="00DE6C87">
      <w:pPr>
        <w:pStyle w:val="BDIndent3"/>
        <w:numPr>
          <w:ilvl w:val="1"/>
          <w:numId w:val="3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Installation, Operations and Maintenance data.</w:t>
      </w:r>
    </w:p>
    <w:p w:rsidR="00F1454A" w:rsidRDefault="00F1454A" w:rsidP="00D720F2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1454A" w:rsidRPr="00FF74B0" w:rsidRDefault="00F1454A" w:rsidP="00DE6C87">
      <w:pPr>
        <w:pStyle w:val="BDIndent3"/>
        <w:numPr>
          <w:ilvl w:val="0"/>
          <w:numId w:val="3"/>
        </w:numPr>
        <w:spacing w:after="0"/>
        <w:ind w:left="720" w:hanging="720"/>
        <w:outlineLvl w:val="0"/>
        <w:rPr>
          <w:rFonts w:ascii="Arial" w:hAnsi="Arial" w:cs="Arial"/>
          <w:szCs w:val="20"/>
        </w:rPr>
      </w:pPr>
      <w:r>
        <w:t>FIELD CONDITIONS</w:t>
      </w:r>
    </w:p>
    <w:p w:rsidR="00F1454A" w:rsidRDefault="00F1454A" w:rsidP="00DE6C87">
      <w:pPr>
        <w:pStyle w:val="PR2"/>
        <w:numPr>
          <w:ilvl w:val="0"/>
          <w:numId w:val="9"/>
        </w:numPr>
      </w:pPr>
      <w:r>
        <w:t>Field Measurements: Indicate measurements on Shop Drawings.</w:t>
      </w:r>
    </w:p>
    <w:p w:rsidR="00F1454A" w:rsidRPr="000540AF" w:rsidRDefault="00F1454A" w:rsidP="00D720F2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E6C87">
      <w:pPr>
        <w:pStyle w:val="BDIndent2"/>
        <w:numPr>
          <w:ilvl w:val="0"/>
          <w:numId w:val="3"/>
        </w:numPr>
        <w:spacing w:before="120" w:after="0"/>
        <w:ind w:left="63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WARRANTY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Provide manufacturer's written warranty.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 materials and fabrication against defects after completion and final acceptance of Work.</w:t>
      </w:r>
    </w:p>
    <w:p w:rsidR="00F1454A" w:rsidRPr="00EC02E0" w:rsidRDefault="00F1454A" w:rsidP="00DE6C87">
      <w:pPr>
        <w:pStyle w:val="BDIndent2"/>
        <w:numPr>
          <w:ilvl w:val="1"/>
          <w:numId w:val="3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Repair defects, or replace with new materials, faulty materials or fabrication developed during the warranty period at no expense to Owner.</w:t>
      </w:r>
    </w:p>
    <w:p w:rsidR="00F1454A" w:rsidRPr="00EC02E0" w:rsidRDefault="00F1454A" w:rsidP="00D720F2">
      <w:pPr>
        <w:pStyle w:val="BDIndent2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720F2">
      <w:pPr>
        <w:spacing w:after="120"/>
        <w:ind w:firstLine="9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2 - PRODUCTS</w:t>
      </w:r>
    </w:p>
    <w:p w:rsidR="00765C86" w:rsidRDefault="00765C86" w:rsidP="00DE6C87">
      <w:pPr>
        <w:pStyle w:val="ListParagraph"/>
        <w:numPr>
          <w:ilvl w:val="0"/>
          <w:numId w:val="4"/>
        </w:numPr>
        <w:ind w:left="720" w:hanging="630"/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 xml:space="preserve">Accessibility Standard: </w:t>
      </w:r>
    </w:p>
    <w:p w:rsidR="00765C86" w:rsidRPr="00765C86" w:rsidRDefault="00765C86" w:rsidP="00DE6C87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>Comply with applicable provisions in [</w:t>
      </w:r>
      <w:r w:rsidRPr="0037699E">
        <w:rPr>
          <w:rFonts w:ascii="Arial" w:hAnsi="Arial" w:cs="Arial"/>
          <w:b/>
          <w:sz w:val="20"/>
          <w:szCs w:val="20"/>
        </w:rPr>
        <w:t>the DOJ's "2010 ADA Standards for Accessible Design"</w:t>
      </w:r>
      <w:r w:rsidRPr="00765C86">
        <w:rPr>
          <w:rFonts w:ascii="Arial" w:hAnsi="Arial" w:cs="Arial"/>
          <w:sz w:val="20"/>
          <w:szCs w:val="20"/>
        </w:rPr>
        <w:t>] [</w:t>
      </w:r>
      <w:r w:rsidRPr="0037699E">
        <w:rPr>
          <w:rFonts w:ascii="Arial" w:hAnsi="Arial" w:cs="Arial"/>
          <w:b/>
          <w:sz w:val="20"/>
          <w:szCs w:val="20"/>
        </w:rPr>
        <w:t>and</w:t>
      </w:r>
      <w:r w:rsidRPr="00765C86">
        <w:rPr>
          <w:rFonts w:ascii="Arial" w:hAnsi="Arial" w:cs="Arial"/>
          <w:sz w:val="20"/>
          <w:szCs w:val="20"/>
        </w:rPr>
        <w:t>] [</w:t>
      </w:r>
      <w:r w:rsidRPr="0037699E">
        <w:rPr>
          <w:rFonts w:ascii="Arial" w:hAnsi="Arial" w:cs="Arial"/>
          <w:b/>
          <w:sz w:val="20"/>
          <w:szCs w:val="20"/>
        </w:rPr>
        <w:t>ICC A117.1</w:t>
      </w:r>
      <w:r w:rsidRPr="00765C86">
        <w:rPr>
          <w:rFonts w:ascii="Arial" w:hAnsi="Arial" w:cs="Arial"/>
          <w:sz w:val="20"/>
          <w:szCs w:val="20"/>
        </w:rPr>
        <w:t>] &lt;</w:t>
      </w:r>
      <w:r w:rsidRPr="0037699E">
        <w:rPr>
          <w:rFonts w:ascii="Arial" w:hAnsi="Arial" w:cs="Arial"/>
          <w:b/>
          <w:sz w:val="20"/>
          <w:szCs w:val="20"/>
        </w:rPr>
        <w:t>Insert regulation</w:t>
      </w:r>
      <w:r w:rsidRPr="00765C86">
        <w:rPr>
          <w:rFonts w:ascii="Arial" w:hAnsi="Arial" w:cs="Arial"/>
          <w:sz w:val="20"/>
          <w:szCs w:val="20"/>
        </w:rPr>
        <w:t>&gt;.</w:t>
      </w:r>
    </w:p>
    <w:p w:rsidR="00765C86" w:rsidRDefault="00765C86" w:rsidP="00D720F2">
      <w:pPr>
        <w:pStyle w:val="BDIndent1"/>
        <w:spacing w:before="120" w:after="0"/>
        <w:ind w:left="0" w:firstLine="0"/>
        <w:rPr>
          <w:rFonts w:ascii="Arial" w:hAnsi="Arial" w:cs="Arial"/>
          <w:szCs w:val="20"/>
        </w:rPr>
      </w:pPr>
    </w:p>
    <w:p w:rsidR="00F1454A" w:rsidRPr="00EC02E0" w:rsidRDefault="00F1454A" w:rsidP="00DE6C87">
      <w:pPr>
        <w:pStyle w:val="BDIndent1"/>
        <w:numPr>
          <w:ilvl w:val="0"/>
          <w:numId w:val="4"/>
        </w:numPr>
        <w:spacing w:before="120" w:after="0"/>
        <w:ind w:left="360" w:hanging="27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ACCEPTABLE MANUFACTURERS</w:t>
      </w:r>
    </w:p>
    <w:p w:rsidR="00F1454A" w:rsidRPr="00EC02E0" w:rsidRDefault="00F1454A" w:rsidP="00D720F2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Babcock-Davis</w:t>
      </w:r>
      <w:r w:rsidRPr="00EC02E0">
        <w:rPr>
          <w:rFonts w:ascii="Arial" w:hAnsi="Arial" w:cs="Arial"/>
          <w:sz w:val="20"/>
          <w:szCs w:val="20"/>
        </w:rPr>
        <w:t xml:space="preserve"> </w:t>
      </w:r>
    </w:p>
    <w:p w:rsidR="00F1454A" w:rsidRPr="00EC02E0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9300 73rd Avenue North</w:t>
      </w:r>
    </w:p>
    <w:p w:rsidR="00F1454A" w:rsidRPr="00EC02E0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 Park</w:t>
      </w:r>
      <w:r w:rsidRPr="00EC02E0">
        <w:rPr>
          <w:rFonts w:ascii="Arial" w:hAnsi="Arial" w:cs="Arial"/>
          <w:sz w:val="20"/>
          <w:szCs w:val="20"/>
        </w:rPr>
        <w:t>, MN 55428</w:t>
      </w:r>
    </w:p>
    <w:p w:rsidR="00F1454A" w:rsidRPr="00EC02E0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PH: </w:t>
      </w:r>
      <w:r>
        <w:rPr>
          <w:rFonts w:ascii="Arial" w:hAnsi="Arial" w:cs="Arial"/>
          <w:sz w:val="20"/>
          <w:szCs w:val="20"/>
        </w:rPr>
        <w:t>888.388.8780</w:t>
      </w:r>
    </w:p>
    <w:p w:rsidR="00F1454A" w:rsidRDefault="00F1454A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FX: </w:t>
      </w:r>
      <w:r>
        <w:rPr>
          <w:rFonts w:ascii="Arial" w:hAnsi="Arial" w:cs="Arial"/>
          <w:sz w:val="20"/>
          <w:szCs w:val="20"/>
        </w:rPr>
        <w:t>888.312.3726</w:t>
      </w:r>
    </w:p>
    <w:p w:rsidR="0037699E" w:rsidRPr="00EC02E0" w:rsidRDefault="0037699E" w:rsidP="00D720F2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www.BabcockDavis.com</w:t>
      </w:r>
    </w:p>
    <w:p w:rsidR="00D720F2" w:rsidRDefault="00D720F2" w:rsidP="00BB1FC6">
      <w:pPr>
        <w:pStyle w:val="PR1"/>
      </w:pPr>
      <w:r>
        <w:t xml:space="preserve">Rigid Floor Grille: Stainless-steel tread wires, spaced </w:t>
      </w:r>
      <w:r>
        <w:rPr>
          <w:rStyle w:val="IP"/>
        </w:rPr>
        <w:t>0.233</w:t>
      </w:r>
      <w:r w:rsidRPr="00A875A4">
        <w:rPr>
          <w:rStyle w:val="IP"/>
        </w:rPr>
        <w:t xml:space="preserve"> inch</w:t>
      </w:r>
      <w:r>
        <w:rPr>
          <w:rStyle w:val="SI"/>
        </w:rPr>
        <w:t xml:space="preserve"> (</w:t>
      </w:r>
      <w:r w:rsidRPr="00A875A4">
        <w:rPr>
          <w:rStyle w:val="SI"/>
        </w:rPr>
        <w:t>5</w:t>
      </w:r>
      <w:r>
        <w:rPr>
          <w:rStyle w:val="SI"/>
        </w:rPr>
        <w:t>.9</w:t>
      </w:r>
      <w:r w:rsidRPr="00A875A4">
        <w:rPr>
          <w:rStyle w:val="SI"/>
        </w:rPr>
        <w:t xml:space="preserve"> mm)</w:t>
      </w:r>
      <w:r>
        <w:t xml:space="preserve"> on-center, [</w:t>
      </w:r>
      <w:r w:rsidRPr="00D1611A">
        <w:rPr>
          <w:rStyle w:val="IP"/>
          <w:b/>
        </w:rPr>
        <w:t>1.125 inches</w:t>
      </w:r>
      <w:r>
        <w:rPr>
          <w:rStyle w:val="SI"/>
          <w:b/>
        </w:rPr>
        <w:t xml:space="preserve"> (</w:t>
      </w:r>
      <w:r w:rsidRPr="00D1611A">
        <w:rPr>
          <w:rStyle w:val="SI"/>
          <w:b/>
        </w:rPr>
        <w:t>28.6 mm)</w:t>
      </w:r>
      <w:r>
        <w:t xml:space="preserve">] </w:t>
      </w:r>
      <w:r w:rsidRPr="002B3CA9">
        <w:t>[</w:t>
      </w:r>
      <w:r w:rsidRPr="00D1611A">
        <w:rPr>
          <w:rStyle w:val="IP"/>
          <w:b/>
        </w:rPr>
        <w:t>0.625 inches</w:t>
      </w:r>
      <w:r>
        <w:rPr>
          <w:rStyle w:val="SI"/>
          <w:b/>
        </w:rPr>
        <w:t xml:space="preserve"> (</w:t>
      </w:r>
      <w:r w:rsidRPr="00D1611A">
        <w:rPr>
          <w:rStyle w:val="SI"/>
          <w:b/>
        </w:rPr>
        <w:t>15.9 mm)</w:t>
      </w:r>
      <w:r>
        <w:t>] [</w:t>
      </w:r>
      <w:r w:rsidRPr="00D1611A">
        <w:rPr>
          <w:rStyle w:val="IP"/>
          <w:b/>
        </w:rPr>
        <w:t>0.375 inches</w:t>
      </w:r>
      <w:r>
        <w:rPr>
          <w:rStyle w:val="SI"/>
          <w:b/>
        </w:rPr>
        <w:t xml:space="preserve"> (</w:t>
      </w:r>
      <w:r w:rsidRPr="00D1611A">
        <w:rPr>
          <w:rStyle w:val="SI"/>
          <w:b/>
        </w:rPr>
        <w:t>9.5 mm)</w:t>
      </w:r>
      <w:r>
        <w:t xml:space="preserve">] high. Surface wires </w:t>
      </w:r>
      <w:r w:rsidRPr="004C0956">
        <w:rPr>
          <w:rStyle w:val="IP"/>
        </w:rPr>
        <w:t>0.093 inch</w:t>
      </w:r>
      <w:r>
        <w:rPr>
          <w:rStyle w:val="SI"/>
        </w:rPr>
        <w:t xml:space="preserve"> (</w:t>
      </w:r>
      <w:r w:rsidRPr="004C0956">
        <w:rPr>
          <w:rStyle w:val="SI"/>
        </w:rPr>
        <w:t>2.4 mm)</w:t>
      </w:r>
      <w:r>
        <w:t xml:space="preserve"> by </w:t>
      </w:r>
      <w:r w:rsidRPr="004C0956">
        <w:rPr>
          <w:rStyle w:val="IP"/>
        </w:rPr>
        <w:t>0.156 inch</w:t>
      </w:r>
      <w:r>
        <w:rPr>
          <w:rStyle w:val="SI"/>
        </w:rPr>
        <w:t xml:space="preserve"> (</w:t>
      </w:r>
      <w:r w:rsidRPr="004C0956">
        <w:rPr>
          <w:rStyle w:val="SI"/>
        </w:rPr>
        <w:t>4 mm)</w:t>
      </w:r>
      <w:r>
        <w:t xml:space="preserve"> with </w:t>
      </w:r>
      <w:r>
        <w:rPr>
          <w:rStyle w:val="IP"/>
        </w:rPr>
        <w:t>0.070-</w:t>
      </w:r>
      <w:r w:rsidRPr="004C0956">
        <w:rPr>
          <w:rStyle w:val="IP"/>
        </w:rPr>
        <w:t>inch</w:t>
      </w:r>
      <w:r>
        <w:rPr>
          <w:rStyle w:val="SI"/>
        </w:rPr>
        <w:t xml:space="preserve"> (1.8-</w:t>
      </w:r>
      <w:r w:rsidRPr="004C0956">
        <w:rPr>
          <w:rStyle w:val="SI"/>
        </w:rPr>
        <w:t>mm)</w:t>
      </w:r>
      <w:r>
        <w:t xml:space="preserve"> support bars spaced </w:t>
      </w:r>
      <w:r w:rsidRPr="004C0956">
        <w:rPr>
          <w:rStyle w:val="IP"/>
        </w:rPr>
        <w:t>1 inch</w:t>
      </w:r>
      <w:r>
        <w:rPr>
          <w:rStyle w:val="SI"/>
        </w:rPr>
        <w:t xml:space="preserve"> (</w:t>
      </w:r>
      <w:r w:rsidRPr="004C0956">
        <w:rPr>
          <w:rStyle w:val="SI"/>
        </w:rPr>
        <w:t>24 mm)</w:t>
      </w:r>
      <w:r>
        <w:t xml:space="preserve"> on-center. Tread wires shall be resistance welded at each joint.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t xml:space="preserve">Basis-of-Design Product: Babcock-Davis.; eleGRIL® 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 w:rsidRPr="00196B05">
        <w:t xml:space="preserve">Rolling Load: </w:t>
      </w:r>
      <w:r w:rsidRPr="005A52DB">
        <w:rPr>
          <w:rStyle w:val="IP"/>
        </w:rPr>
        <w:t>1</w:t>
      </w:r>
      <w:r>
        <w:rPr>
          <w:rStyle w:val="IP"/>
        </w:rPr>
        <w:t>0</w:t>
      </w:r>
      <w:r w:rsidRPr="005A52DB">
        <w:rPr>
          <w:rStyle w:val="IP"/>
        </w:rPr>
        <w:t>00 lb</w:t>
      </w:r>
      <w:r>
        <w:rPr>
          <w:rStyle w:val="SI"/>
        </w:rPr>
        <w:t xml:space="preserve"> (453</w:t>
      </w:r>
      <w:r w:rsidRPr="005A52DB">
        <w:rPr>
          <w:rStyle w:val="SI"/>
        </w:rPr>
        <w:t xml:space="preserve"> kg)</w:t>
      </w:r>
      <w:r w:rsidRPr="005A52DB">
        <w:t xml:space="preserve"> per wheel</w:t>
      </w:r>
      <w:r>
        <w:t>.</w:t>
      </w:r>
    </w:p>
    <w:p w:rsidR="00D720F2" w:rsidRPr="00300E65" w:rsidRDefault="00D720F2" w:rsidP="00D720F2">
      <w:pPr>
        <w:pStyle w:val="CMT"/>
      </w:pPr>
      <w:r w:rsidRPr="00300E65">
        <w:t xml:space="preserve">Retain one of </w:t>
      </w:r>
      <w:r>
        <w:t xml:space="preserve">first </w:t>
      </w:r>
      <w:r w:rsidRPr="00300E65">
        <w:t>two</w:t>
      </w:r>
      <w:r>
        <w:t xml:space="preserve"> s</w:t>
      </w:r>
      <w:r w:rsidRPr="00300E65">
        <w:t>ubparagraphs</w:t>
      </w:r>
      <w:r>
        <w:t xml:space="preserve"> below</w:t>
      </w:r>
      <w:r w:rsidRPr="00300E65">
        <w:t>.</w:t>
      </w:r>
    </w:p>
    <w:p w:rsidR="00D720F2" w:rsidRDefault="00D720F2" w:rsidP="00DE6C87">
      <w:pPr>
        <w:pStyle w:val="PR2"/>
        <w:numPr>
          <w:ilvl w:val="5"/>
          <w:numId w:val="1"/>
        </w:numPr>
        <w:spacing w:before="0"/>
        <w:jc w:val="both"/>
        <w:outlineLvl w:val="9"/>
      </w:pPr>
      <w:r>
        <w:t xml:space="preserve">Rigid grille with </w:t>
      </w:r>
      <w:r>
        <w:rPr>
          <w:rStyle w:val="IP"/>
        </w:rPr>
        <w:t>0.093-</w:t>
      </w:r>
      <w:r w:rsidRPr="004C0956">
        <w:rPr>
          <w:rStyle w:val="IP"/>
        </w:rPr>
        <w:t>inch</w:t>
      </w:r>
      <w:r>
        <w:rPr>
          <w:rStyle w:val="SI"/>
        </w:rPr>
        <w:t xml:space="preserve"> (2.4-</w:t>
      </w:r>
      <w:r w:rsidRPr="004C0956">
        <w:rPr>
          <w:rStyle w:val="SI"/>
        </w:rPr>
        <w:t>mm)</w:t>
      </w:r>
      <w:r>
        <w:t xml:space="preserve"> by </w:t>
      </w:r>
      <w:r>
        <w:rPr>
          <w:rStyle w:val="IP"/>
        </w:rPr>
        <w:t>0.156-</w:t>
      </w:r>
      <w:r w:rsidRPr="004C0956">
        <w:rPr>
          <w:rStyle w:val="IP"/>
        </w:rPr>
        <w:t>inch</w:t>
      </w:r>
      <w:r>
        <w:rPr>
          <w:rStyle w:val="SI"/>
        </w:rPr>
        <w:t xml:space="preserve"> (4-</w:t>
      </w:r>
      <w:r w:rsidRPr="004C0956">
        <w:rPr>
          <w:rStyle w:val="SI"/>
        </w:rPr>
        <w:t>mm)</w:t>
      </w:r>
      <w:r>
        <w:t xml:space="preserve"> V-wire.</w:t>
      </w:r>
    </w:p>
    <w:p w:rsidR="00D720F2" w:rsidRDefault="00D720F2" w:rsidP="00DE6C87">
      <w:pPr>
        <w:pStyle w:val="PR2"/>
        <w:numPr>
          <w:ilvl w:val="5"/>
          <w:numId w:val="1"/>
        </w:numPr>
        <w:spacing w:before="0"/>
        <w:jc w:val="both"/>
        <w:outlineLvl w:val="9"/>
      </w:pPr>
      <w:r>
        <w:t xml:space="preserve">Rigid grille with </w:t>
      </w:r>
      <w:r>
        <w:rPr>
          <w:rStyle w:val="IP"/>
        </w:rPr>
        <w:t>0.093-</w:t>
      </w:r>
      <w:r w:rsidRPr="004C0956">
        <w:rPr>
          <w:rStyle w:val="IP"/>
        </w:rPr>
        <w:t>inch</w:t>
      </w:r>
      <w:r>
        <w:rPr>
          <w:rStyle w:val="SI"/>
        </w:rPr>
        <w:t xml:space="preserve"> (2.4-</w:t>
      </w:r>
      <w:r w:rsidRPr="004C0956">
        <w:rPr>
          <w:rStyle w:val="SI"/>
        </w:rPr>
        <w:t>mm)</w:t>
      </w:r>
      <w:r>
        <w:t xml:space="preserve"> by </w:t>
      </w:r>
      <w:r>
        <w:rPr>
          <w:rStyle w:val="IP"/>
        </w:rPr>
        <w:t>0.156-</w:t>
      </w:r>
      <w:r w:rsidRPr="004C0956">
        <w:rPr>
          <w:rStyle w:val="IP"/>
        </w:rPr>
        <w:t>inch</w:t>
      </w:r>
      <w:r>
        <w:rPr>
          <w:rStyle w:val="SI"/>
        </w:rPr>
        <w:t xml:space="preserve"> (4-</w:t>
      </w:r>
      <w:r w:rsidRPr="004C0956">
        <w:rPr>
          <w:rStyle w:val="SI"/>
        </w:rPr>
        <w:t>mm)</w:t>
      </w:r>
      <w:r>
        <w:t xml:space="preserve"> V-wire and premium carpet tread inserts.</w:t>
      </w:r>
    </w:p>
    <w:p w:rsidR="00D720F2" w:rsidRDefault="00D720F2" w:rsidP="00BB1FC6">
      <w:pPr>
        <w:pStyle w:val="PR3"/>
      </w:pPr>
      <w:r>
        <w:t xml:space="preserve">Carpet Fibers: 3700 denier, solution-died woven nylon with a minimum of 100, </w:t>
      </w:r>
      <w:r w:rsidRPr="002B3CA9">
        <w:rPr>
          <w:rStyle w:val="IP"/>
        </w:rPr>
        <w:t>10 mil</w:t>
      </w:r>
      <w:r w:rsidRPr="00B96023">
        <w:t xml:space="preserve"> </w:t>
      </w:r>
      <w:r>
        <w:t xml:space="preserve">monofilament fibers per </w:t>
      </w:r>
      <w:r w:rsidRPr="002B3CA9">
        <w:rPr>
          <w:rStyle w:val="IP"/>
        </w:rPr>
        <w:t>square inch</w:t>
      </w:r>
      <w:r>
        <w:t>. Each carpet fiber shall be fusion-bonded to a rigid, two-ply backing to prevent fraying, and supplied in continuous spliced-free lengths. Fibers shall be treated with anti-stain, anti-static, and anti-microbial additives.</w:t>
      </w:r>
    </w:p>
    <w:p w:rsidR="00D720F2" w:rsidRDefault="00D720F2" w:rsidP="00BB1FC6">
      <w:pPr>
        <w:pStyle w:val="PR3"/>
      </w:pPr>
      <w:r>
        <w:t xml:space="preserve">Carpet Weight: </w:t>
      </w:r>
      <w:r w:rsidRPr="002B3CA9">
        <w:rPr>
          <w:rStyle w:val="IP"/>
        </w:rPr>
        <w:t>33 oz./sq. yd.</w:t>
      </w:r>
      <w:r>
        <w:rPr>
          <w:rStyle w:val="SI"/>
        </w:rPr>
        <w:t xml:space="preserve"> (</w:t>
      </w:r>
      <w:r w:rsidRPr="002B3CA9">
        <w:rPr>
          <w:rStyle w:val="SI"/>
        </w:rPr>
        <w:t>1</w:t>
      </w:r>
      <w:r w:rsidRPr="008C7EF5">
        <w:rPr>
          <w:color w:val="008080"/>
        </w:rPr>
        <w:t> </w:t>
      </w:r>
      <w:r w:rsidRPr="002B3CA9">
        <w:rPr>
          <w:rStyle w:val="SI"/>
        </w:rPr>
        <w:t>119 g/sq.</w:t>
      </w:r>
      <w:r w:rsidRPr="002B3CA9">
        <w:rPr>
          <w:color w:val="008080"/>
        </w:rPr>
        <w:t> </w:t>
      </w:r>
      <w:r w:rsidRPr="002B3CA9">
        <w:rPr>
          <w:rStyle w:val="SI"/>
        </w:rPr>
        <w:t>m)</w:t>
      </w:r>
      <w:r>
        <w:t>.</w:t>
      </w:r>
    </w:p>
    <w:p w:rsidR="00D720F2" w:rsidRDefault="00BB1FC6" w:rsidP="00BB1FC6">
      <w:pPr>
        <w:pStyle w:val="PR3"/>
      </w:pPr>
      <w:r>
        <w:t xml:space="preserve">RuggedScrub® </w:t>
      </w:r>
      <w:r w:rsidR="00D720F2">
        <w:t>Carpet Tread: Crimped, solution-dyed, 600 denier polypropylene fibers tufted into a woven double backing and mechanically secured to tread rails.</w:t>
      </w:r>
    </w:p>
    <w:p w:rsidR="00D720F2" w:rsidRDefault="00D720F2" w:rsidP="00BB1FC6">
      <w:pPr>
        <w:pStyle w:val="PR3"/>
      </w:pPr>
      <w:r>
        <w:t xml:space="preserve">Color: As selected </w:t>
      </w:r>
      <w:r w:rsidRPr="00C17035">
        <w:t>from manufacturer's full range of available colors.</w:t>
      </w:r>
    </w:p>
    <w:p w:rsidR="00D720F2" w:rsidRDefault="00D720F2" w:rsidP="00D720F2">
      <w:pPr>
        <w:pStyle w:val="CMT"/>
      </w:pPr>
      <w:r>
        <w:t>Retain one of the first three subparagraphs below.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t xml:space="preserve">Frames for </w:t>
      </w:r>
      <w:r w:rsidRPr="00B96023">
        <w:rPr>
          <w:rStyle w:val="IP"/>
        </w:rPr>
        <w:t>0.375-inch</w:t>
      </w:r>
      <w:r>
        <w:rPr>
          <w:rStyle w:val="IP"/>
        </w:rPr>
        <w:t>-</w:t>
      </w:r>
      <w:r>
        <w:rPr>
          <w:rStyle w:val="SI"/>
        </w:rPr>
        <w:t xml:space="preserve"> (</w:t>
      </w:r>
      <w:r w:rsidRPr="00B96023">
        <w:rPr>
          <w:rStyle w:val="SI"/>
        </w:rPr>
        <w:t>9.5-</w:t>
      </w:r>
      <w:r w:rsidRPr="002B3CA9">
        <w:rPr>
          <w:rStyle w:val="SI"/>
        </w:rPr>
        <w:t>mm</w:t>
      </w:r>
      <w:r>
        <w:rPr>
          <w:rStyle w:val="SI"/>
        </w:rPr>
        <w:t>-</w:t>
      </w:r>
      <w:r w:rsidRPr="002B3CA9">
        <w:rPr>
          <w:rStyle w:val="SI"/>
        </w:rPr>
        <w:t>)</w:t>
      </w:r>
      <w:r w:rsidRPr="00025B5C">
        <w:rPr>
          <w:rStyle w:val="SI"/>
        </w:rPr>
        <w:t xml:space="preserve"> </w:t>
      </w:r>
      <w:r w:rsidRPr="002B3CA9">
        <w:rPr>
          <w:rStyle w:val="SI"/>
        </w:rPr>
        <w:t>deep product</w:t>
      </w:r>
      <w:r>
        <w:rPr>
          <w:rStyle w:val="SI"/>
        </w:rPr>
        <w:t>.</w:t>
      </w:r>
    </w:p>
    <w:p w:rsidR="00D720F2" w:rsidRDefault="00D720F2" w:rsidP="00BB1FC6">
      <w:pPr>
        <w:pStyle w:val="PR3"/>
      </w:pPr>
      <w:r>
        <w:t>Surface Mounted (SAM): Mechanically attached, aluminum frame.</w:t>
      </w:r>
    </w:p>
    <w:p w:rsidR="00D720F2" w:rsidRDefault="00D720F2" w:rsidP="00BB1FC6">
      <w:pPr>
        <w:pStyle w:val="PR3"/>
      </w:pPr>
      <w:r>
        <w:t>Level Bed (LBM): Mechanically attached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D720F2" w:rsidRDefault="00D720F2" w:rsidP="00BB1FC6">
      <w:pPr>
        <w:pStyle w:val="PR3"/>
      </w:pPr>
      <w:r>
        <w:t>Level Bed (LBC): Cast-in-place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lastRenderedPageBreak/>
        <w:t xml:space="preserve">Frames for </w:t>
      </w:r>
      <w:r w:rsidRPr="00B96023">
        <w:rPr>
          <w:rStyle w:val="IP"/>
        </w:rPr>
        <w:t>0.625-inch-</w:t>
      </w:r>
      <w:r>
        <w:rPr>
          <w:rStyle w:val="SI"/>
        </w:rPr>
        <w:t xml:space="preserve"> (</w:t>
      </w:r>
      <w:r w:rsidRPr="00B96023">
        <w:rPr>
          <w:rStyle w:val="SI"/>
        </w:rPr>
        <w:t>15.9-</w:t>
      </w:r>
      <w:r w:rsidRPr="002B3CA9">
        <w:rPr>
          <w:rStyle w:val="SI"/>
        </w:rPr>
        <w:t>mm</w:t>
      </w:r>
      <w:r>
        <w:rPr>
          <w:rStyle w:val="SI"/>
        </w:rPr>
        <w:t>-</w:t>
      </w:r>
      <w:r w:rsidRPr="002B3CA9">
        <w:rPr>
          <w:rStyle w:val="SI"/>
        </w:rPr>
        <w:t>)</w:t>
      </w:r>
      <w:r w:rsidRPr="00025B5C">
        <w:rPr>
          <w:rStyle w:val="SI"/>
        </w:rPr>
        <w:t xml:space="preserve"> </w:t>
      </w:r>
      <w:r w:rsidRPr="002B3CA9">
        <w:rPr>
          <w:rStyle w:val="SI"/>
        </w:rPr>
        <w:t>deep product</w:t>
      </w:r>
      <w:r>
        <w:rPr>
          <w:rStyle w:val="SI"/>
        </w:rPr>
        <w:t>.</w:t>
      </w:r>
    </w:p>
    <w:p w:rsidR="00D720F2" w:rsidRDefault="00D720F2" w:rsidP="00BB1FC6">
      <w:pPr>
        <w:pStyle w:val="PR3"/>
      </w:pPr>
      <w:r>
        <w:t>Level Bed (LBM): Mechanically attached [</w:t>
      </w:r>
      <w:r>
        <w:rPr>
          <w:b/>
        </w:rPr>
        <w:t>stainless-</w:t>
      </w:r>
      <w:r w:rsidRPr="005A52DB">
        <w:rPr>
          <w:b/>
        </w:rPr>
        <w:t>steel</w:t>
      </w:r>
      <w:r>
        <w:t>] [</w:t>
      </w:r>
      <w:r w:rsidRPr="005A52DB">
        <w:rPr>
          <w:b/>
        </w:rPr>
        <w:t>aluminum</w:t>
      </w:r>
      <w:r>
        <w:t>] frame.</w:t>
      </w:r>
    </w:p>
    <w:p w:rsidR="00D720F2" w:rsidRDefault="00D720F2" w:rsidP="00BB1FC6">
      <w:pPr>
        <w:pStyle w:val="PR3"/>
      </w:pPr>
      <w:r>
        <w:t>Level Bed (LBC): Cast-in-place [</w:t>
      </w:r>
      <w:r>
        <w:rPr>
          <w:b/>
        </w:rPr>
        <w:t>stainless-</w:t>
      </w:r>
      <w:r w:rsidRPr="005A52DB">
        <w:rPr>
          <w:b/>
        </w:rPr>
        <w:t>steel</w:t>
      </w:r>
      <w:r>
        <w:t>] [</w:t>
      </w:r>
      <w:r w:rsidRPr="005A52DB">
        <w:rPr>
          <w:b/>
        </w:rPr>
        <w:t>aluminum</w:t>
      </w:r>
      <w:r>
        <w:t>] frame.</w:t>
      </w:r>
    </w:p>
    <w:p w:rsidR="00D720F2" w:rsidRDefault="00D720F2" w:rsidP="00DE6C87">
      <w:pPr>
        <w:pStyle w:val="PR2"/>
        <w:numPr>
          <w:ilvl w:val="5"/>
          <w:numId w:val="1"/>
        </w:numPr>
        <w:jc w:val="both"/>
      </w:pPr>
      <w:r>
        <w:t xml:space="preserve">Frames for </w:t>
      </w:r>
      <w:r>
        <w:rPr>
          <w:rStyle w:val="IP"/>
        </w:rPr>
        <w:t>1.125-inch</w:t>
      </w:r>
      <w:r w:rsidRPr="005A52DB">
        <w:t xml:space="preserve"> </w:t>
      </w:r>
      <w:r>
        <w:rPr>
          <w:rStyle w:val="SI"/>
        </w:rPr>
        <w:t>(28.6-</w:t>
      </w:r>
      <w:r w:rsidRPr="005A52DB">
        <w:rPr>
          <w:rStyle w:val="SI"/>
        </w:rPr>
        <w:t xml:space="preserve">mm) </w:t>
      </w:r>
      <w:r w:rsidRPr="002B3CA9">
        <w:rPr>
          <w:rStyle w:val="SI"/>
        </w:rPr>
        <w:t>deep product</w:t>
      </w:r>
      <w:r>
        <w:rPr>
          <w:rStyle w:val="SI"/>
        </w:rPr>
        <w:t>.</w:t>
      </w:r>
    </w:p>
    <w:p w:rsidR="00D720F2" w:rsidRDefault="00D720F2" w:rsidP="00BB1FC6">
      <w:pPr>
        <w:pStyle w:val="PR3"/>
      </w:pPr>
      <w:r>
        <w:t>Level Bed (LBM): Mechanically attached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D720F2" w:rsidRDefault="00D720F2" w:rsidP="00BB1FC6">
      <w:pPr>
        <w:pStyle w:val="PR3"/>
      </w:pPr>
      <w:r>
        <w:t>Level Bed (LBC): Cast-in-place [</w:t>
      </w:r>
      <w:r w:rsidRPr="00B96023">
        <w:rPr>
          <w:b/>
        </w:rPr>
        <w:t>stainless-</w:t>
      </w:r>
      <w:r w:rsidRPr="002B3CA9">
        <w:rPr>
          <w:b/>
        </w:rPr>
        <w:t>steel</w:t>
      </w:r>
      <w:r>
        <w:t>] [</w:t>
      </w:r>
      <w:r w:rsidRPr="002B3CA9">
        <w:rPr>
          <w:b/>
        </w:rPr>
        <w:t>aluminum</w:t>
      </w:r>
      <w:r>
        <w:t>] frame.</w:t>
      </w:r>
    </w:p>
    <w:p w:rsidR="00D720F2" w:rsidRPr="00300E65" w:rsidRDefault="00D720F2" w:rsidP="00D720F2">
      <w:pPr>
        <w:pStyle w:val="CMT"/>
      </w:pPr>
      <w:r>
        <w:t>The cross-</w:t>
      </w:r>
      <w:r w:rsidRPr="00300E65">
        <w:t>support mechanism for th</w:t>
      </w:r>
      <w:r>
        <w:t>e deep pit is aluminum. Rolling-</w:t>
      </w:r>
      <w:r w:rsidRPr="00300E65">
        <w:t>load capacity for this application is 300 lb (136 kg) per wheel.</w:t>
      </w:r>
    </w:p>
    <w:p w:rsidR="00D720F2" w:rsidRDefault="00D720F2" w:rsidP="00BB1FC6">
      <w:pPr>
        <w:pStyle w:val="PR3"/>
      </w:pPr>
      <w:r>
        <w:t>Deep Pit, Adjustable (DAM): Mechanically attached stainless-</w:t>
      </w:r>
      <w:r w:rsidRPr="009D1396">
        <w:t>steel</w:t>
      </w:r>
      <w:r>
        <w:t xml:space="preserve"> frame, adjustable from </w:t>
      </w:r>
      <w:r w:rsidRPr="008B6A58">
        <w:rPr>
          <w:rStyle w:val="IP"/>
        </w:rPr>
        <w:t>3 in</w:t>
      </w:r>
      <w:r>
        <w:rPr>
          <w:rStyle w:val="IP"/>
        </w:rPr>
        <w:t>ch</w:t>
      </w:r>
      <w:r>
        <w:rPr>
          <w:rStyle w:val="SI"/>
        </w:rPr>
        <w:t xml:space="preserve"> (</w:t>
      </w:r>
      <w:r w:rsidRPr="008B6A58">
        <w:rPr>
          <w:rStyle w:val="SI"/>
        </w:rPr>
        <w:t>76.2 mm)</w:t>
      </w:r>
      <w:r>
        <w:t xml:space="preserve"> to </w:t>
      </w:r>
      <w:r w:rsidRPr="008B6A58">
        <w:rPr>
          <w:rStyle w:val="IP"/>
        </w:rPr>
        <w:t>7 in</w:t>
      </w:r>
      <w:r>
        <w:rPr>
          <w:rStyle w:val="IP"/>
        </w:rPr>
        <w:t>ch</w:t>
      </w:r>
      <w:r>
        <w:rPr>
          <w:rStyle w:val="SI"/>
        </w:rPr>
        <w:t xml:space="preserve"> (</w:t>
      </w:r>
      <w:r w:rsidRPr="008B6A58">
        <w:rPr>
          <w:rStyle w:val="SI"/>
        </w:rPr>
        <w:t>177.8 mm)</w:t>
      </w:r>
      <w:r>
        <w:t xml:space="preserve"> deep with </w:t>
      </w:r>
      <w:r w:rsidRPr="008B6A58">
        <w:rPr>
          <w:rStyle w:val="IP"/>
        </w:rPr>
        <w:t>1/8 in</w:t>
      </w:r>
      <w:r>
        <w:rPr>
          <w:rStyle w:val="IP"/>
        </w:rPr>
        <w:t>ch</w:t>
      </w:r>
      <w:r>
        <w:rPr>
          <w:rStyle w:val="SI"/>
        </w:rPr>
        <w:t xml:space="preserve"> (</w:t>
      </w:r>
      <w:r w:rsidRPr="008B6A58">
        <w:rPr>
          <w:rStyle w:val="SI"/>
        </w:rPr>
        <w:t>3.2 mm)</w:t>
      </w:r>
      <w:r>
        <w:t xml:space="preserve"> exposed surface.</w:t>
      </w:r>
    </w:p>
    <w:p w:rsidR="00D720F2" w:rsidRDefault="00D720F2" w:rsidP="00BB1FC6">
      <w:pPr>
        <w:pStyle w:val="ART"/>
      </w:pPr>
      <w:r>
        <w:t>DRAIN PANS</w:t>
      </w:r>
    </w:p>
    <w:p w:rsidR="00D720F2" w:rsidRPr="00CE4F57" w:rsidRDefault="00D720F2" w:rsidP="00D720F2">
      <w:pPr>
        <w:pStyle w:val="CMT"/>
      </w:pPr>
      <w:r w:rsidRPr="00CE4F57">
        <w:t>Retain this article if drain pans are required floor-grille manufacturer for type of floor grille and frame indicated. Otherwise, consider specifying drain pans in Section 076200 "Sheet Metal Flashing and Trim."</w:t>
      </w:r>
    </w:p>
    <w:p w:rsidR="00D720F2" w:rsidRDefault="00D720F2" w:rsidP="00BB1FC6">
      <w:pPr>
        <w:pStyle w:val="PR1"/>
        <w:numPr>
          <w:ilvl w:val="4"/>
          <w:numId w:val="14"/>
        </w:numPr>
      </w:pPr>
      <w:r>
        <w:t>Provide manufacturer's standard</w:t>
      </w:r>
      <w:r w:rsidR="00BB1FC6">
        <w:t xml:space="preserve"> </w:t>
      </w:r>
      <w:r>
        <w:t>[</w:t>
      </w:r>
      <w:r w:rsidRPr="00BB1FC6">
        <w:rPr>
          <w:rStyle w:val="IP"/>
          <w:b/>
        </w:rPr>
        <w:t>0.060-inch-</w:t>
      </w:r>
      <w:r w:rsidRPr="00BB1FC6">
        <w:rPr>
          <w:rStyle w:val="SI"/>
          <w:b/>
        </w:rPr>
        <w:t xml:space="preserve"> (1.52-mm-)</w:t>
      </w:r>
      <w:r w:rsidRPr="00BB1FC6">
        <w:rPr>
          <w:b/>
        </w:rPr>
        <w:t xml:space="preserve"> thick</w:t>
      </w:r>
      <w:r>
        <w:t>], [</w:t>
      </w:r>
      <w:r w:rsidRPr="00BB1FC6">
        <w:rPr>
          <w:b/>
        </w:rPr>
        <w:t>aluminum, mill finish</w:t>
      </w:r>
      <w:r>
        <w:t>] [</w:t>
      </w:r>
      <w:r w:rsidRPr="00BB1FC6">
        <w:rPr>
          <w:b/>
        </w:rPr>
        <w:t>aluminum, primer coat finish</w:t>
      </w:r>
      <w:r>
        <w:t>] [</w:t>
      </w:r>
      <w:r w:rsidRPr="00BB1FC6">
        <w:rPr>
          <w:b/>
        </w:rPr>
        <w:t>stainless-steel</w:t>
      </w:r>
      <w:r>
        <w:t xml:space="preserve">] sheet drain pan with </w:t>
      </w:r>
      <w:r>
        <w:rPr>
          <w:rStyle w:val="IP"/>
        </w:rPr>
        <w:t>NPS 2</w:t>
      </w:r>
      <w:r>
        <w:rPr>
          <w:rStyle w:val="SI"/>
        </w:rPr>
        <w:t xml:space="preserve"> (DN 50)</w:t>
      </w:r>
      <w:r>
        <w:t xml:space="preserve"> drain outlet for each floor-grille unit. Coat bottom of pan with protective coating recommended by manufacturer.</w:t>
      </w:r>
    </w:p>
    <w:p w:rsidR="005D0BFC" w:rsidRPr="005D0BFC" w:rsidRDefault="005D0BFC" w:rsidP="00BB1FC6">
      <w:pPr>
        <w:pStyle w:val="PR3"/>
        <w:numPr>
          <w:ilvl w:val="0"/>
          <w:numId w:val="0"/>
        </w:numPr>
        <w:ind w:left="2016"/>
      </w:pPr>
    </w:p>
    <w:p w:rsidR="00F1454A" w:rsidRPr="00EC02E0" w:rsidRDefault="00F1454A" w:rsidP="00D720F2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</w:p>
    <w:p w:rsidR="00F1454A" w:rsidRPr="00EC02E0" w:rsidRDefault="00F1454A" w:rsidP="00D720F2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PART 3 - EXECUTION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EXAMINATION</w:t>
      </w:r>
    </w:p>
    <w:p w:rsidR="00F1454A" w:rsidRPr="00EC02E0" w:rsidRDefault="00F1454A" w:rsidP="00DE6C87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Products must be placed on a flat and level substrate. Substrate shall meet tolerance of </w:t>
      </w:r>
      <w:r w:rsidRPr="0037699E">
        <w:rPr>
          <w:rFonts w:ascii="Arial" w:hAnsi="Arial" w:cs="Arial"/>
          <w:color w:val="FF0000"/>
          <w:szCs w:val="20"/>
        </w:rPr>
        <w:t>1/8</w:t>
      </w:r>
      <w:r w:rsidR="0037699E" w:rsidRPr="0037699E">
        <w:rPr>
          <w:rFonts w:ascii="Arial" w:hAnsi="Arial" w:cs="Arial"/>
          <w:color w:val="FF0000"/>
          <w:szCs w:val="20"/>
        </w:rPr>
        <w:t xml:space="preserve"> inch</w:t>
      </w:r>
      <w:r w:rsidRPr="0037699E">
        <w:rPr>
          <w:rFonts w:ascii="Arial" w:hAnsi="Arial" w:cs="Arial"/>
          <w:color w:val="FF0000"/>
          <w:szCs w:val="20"/>
        </w:rPr>
        <w:t xml:space="preserve"> </w:t>
      </w:r>
      <w:r w:rsidRPr="00EC02E0">
        <w:rPr>
          <w:rFonts w:ascii="Arial" w:hAnsi="Arial" w:cs="Arial"/>
          <w:szCs w:val="20"/>
        </w:rPr>
        <w:t xml:space="preserve">over </w:t>
      </w:r>
      <w:r w:rsidRPr="0037699E">
        <w:rPr>
          <w:rFonts w:ascii="Arial" w:hAnsi="Arial" w:cs="Arial"/>
          <w:color w:val="FF0000"/>
          <w:szCs w:val="20"/>
        </w:rPr>
        <w:t>10 feet</w:t>
      </w:r>
      <w:r w:rsidRPr="00EC02E0">
        <w:rPr>
          <w:rFonts w:ascii="Arial" w:hAnsi="Arial" w:cs="Arial"/>
          <w:szCs w:val="20"/>
        </w:rPr>
        <w:t xml:space="preserve"> in accordance with ACI 302.</w:t>
      </w:r>
    </w:p>
    <w:p w:rsidR="00F1454A" w:rsidRPr="00EC02E0" w:rsidRDefault="00F1454A" w:rsidP="00DE6C87">
      <w:pPr>
        <w:pStyle w:val="BDIndent2"/>
        <w:numPr>
          <w:ilvl w:val="0"/>
          <w:numId w:val="6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:rsidR="00F1454A" w:rsidRPr="00EC02E0" w:rsidRDefault="00F1454A" w:rsidP="00DE6C87">
      <w:pPr>
        <w:pStyle w:val="BDIndent2"/>
        <w:numPr>
          <w:ilvl w:val="3"/>
          <w:numId w:val="6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Do not proceed until unsatisfactory conditions have been corrected.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INSTALLATION</w:t>
      </w:r>
    </w:p>
    <w:p w:rsidR="00F1454A" w:rsidRPr="00EC02E0" w:rsidRDefault="00F1454A" w:rsidP="00DE6C87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:rsidR="00F1454A" w:rsidRPr="00EC02E0" w:rsidRDefault="00F1454A" w:rsidP="00DE6C87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:rsidR="00F1454A" w:rsidRPr="00EC02E0" w:rsidRDefault="00F1454A" w:rsidP="00D720F2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1.</w:t>
      </w:r>
      <w:r w:rsidRPr="00EC02E0">
        <w:rPr>
          <w:rFonts w:ascii="Arial" w:hAnsi="Arial" w:cs="Arial"/>
          <w:szCs w:val="20"/>
        </w:rPr>
        <w:tab/>
        <w:t>Provide necessary shims, spacers, and anchorages for proper location and secure attachment of frames to concrete.</w:t>
      </w:r>
    </w:p>
    <w:p w:rsidR="00F1454A" w:rsidRPr="00EC02E0" w:rsidRDefault="00F1454A" w:rsidP="00D720F2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2.</w:t>
      </w:r>
      <w:r w:rsidRPr="00EC02E0">
        <w:rPr>
          <w:rFonts w:ascii="Arial" w:hAnsi="Arial" w:cs="Arial"/>
          <w:szCs w:val="20"/>
        </w:rPr>
        <w:tab/>
        <w:t>For installation in terrazzo flooring, contact manufacturer.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ADJUSTING AND CLEANING</w:t>
      </w:r>
    </w:p>
    <w:p w:rsidR="00F1454A" w:rsidRPr="00EC02E0" w:rsidRDefault="00F1454A" w:rsidP="00D720F2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Adjust top surface of assembly to be flush with adjacent finishes.</w:t>
      </w:r>
    </w:p>
    <w:p w:rsidR="00F1454A" w:rsidRPr="00EC02E0" w:rsidRDefault="00F1454A" w:rsidP="00D720F2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Coordinate top of surfaces with doors that swing across surface to provide adequate under door clearance.</w:t>
      </w:r>
    </w:p>
    <w:p w:rsidR="00F1454A" w:rsidRPr="00EC02E0" w:rsidRDefault="00F1454A" w:rsidP="00D720F2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Clean dirt and debris from frame recess before installing floor system.</w:t>
      </w:r>
    </w:p>
    <w:p w:rsidR="00F1454A" w:rsidRPr="00EC02E0" w:rsidRDefault="00F1454A" w:rsidP="00DE6C87">
      <w:pPr>
        <w:pStyle w:val="BDIndent1"/>
        <w:numPr>
          <w:ilvl w:val="0"/>
          <w:numId w:val="5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PROTECTION</w:t>
      </w:r>
    </w:p>
    <w:p w:rsidR="00F1454A" w:rsidRPr="00EC02E0" w:rsidRDefault="00F1454A" w:rsidP="00DE6C87">
      <w:pPr>
        <w:pStyle w:val="BDIndent2"/>
        <w:numPr>
          <w:ilvl w:val="0"/>
          <w:numId w:val="8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Upon completion of frame installations, provide temporary filler of plywood or fiberboard in </w:t>
      </w:r>
      <w:r>
        <w:rPr>
          <w:rFonts w:ascii="Arial" w:hAnsi="Arial" w:cs="Arial"/>
          <w:szCs w:val="20"/>
        </w:rPr>
        <w:t>grille</w:t>
      </w:r>
      <w:r w:rsidRPr="00EC02E0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:rsidR="00F1454A" w:rsidRPr="00EC02E0" w:rsidRDefault="00F1454A" w:rsidP="00DE6C87">
      <w:pPr>
        <w:pStyle w:val="BDIndent2"/>
        <w:numPr>
          <w:ilvl w:val="0"/>
          <w:numId w:val="8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:rsidR="00F1454A" w:rsidRPr="00EC02E0" w:rsidRDefault="00F1454A" w:rsidP="00D720F2">
      <w:pPr>
        <w:pStyle w:val="BDIndent2"/>
        <w:spacing w:after="0"/>
        <w:outlineLvl w:val="0"/>
        <w:rPr>
          <w:rFonts w:ascii="Arial" w:hAnsi="Arial" w:cs="Arial"/>
          <w:szCs w:val="20"/>
        </w:rPr>
      </w:pPr>
    </w:p>
    <w:p w:rsidR="00400AAB" w:rsidRDefault="00F1454A" w:rsidP="0037699E">
      <w:pPr>
        <w:pStyle w:val="BDIndent2"/>
        <w:spacing w:after="0"/>
        <w:ind w:left="0" w:firstLine="0"/>
        <w:jc w:val="center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END OF SECTION</w:t>
      </w:r>
    </w:p>
    <w:p w:rsidR="0037699E" w:rsidRPr="0060289B" w:rsidRDefault="0037699E" w:rsidP="0037699E">
      <w:pPr>
        <w:pStyle w:val="Footer"/>
        <w:jc w:val="center"/>
        <w:rPr>
          <w:rFonts w:ascii="Arial" w:hAnsi="Arial" w:cs="Arial"/>
          <w:caps/>
          <w:sz w:val="20"/>
          <w:szCs w:val="20"/>
        </w:rPr>
      </w:pPr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</w:rPr>
        <w:t>11/17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p w:rsidR="0037699E" w:rsidRPr="0037699E" w:rsidRDefault="0037699E" w:rsidP="0037699E">
      <w:pPr>
        <w:pStyle w:val="BDIndent2"/>
        <w:spacing w:after="0"/>
        <w:ind w:left="0" w:firstLine="0"/>
        <w:jc w:val="center"/>
        <w:outlineLvl w:val="0"/>
        <w:rPr>
          <w:rFonts w:ascii="Arial" w:hAnsi="Arial" w:cs="Arial"/>
          <w:szCs w:val="20"/>
        </w:rPr>
      </w:pPr>
    </w:p>
    <w:sectPr w:rsidR="0037699E" w:rsidRPr="0037699E" w:rsidSect="0037699E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0D" w:rsidRDefault="00C0360D" w:rsidP="0090304C">
      <w:pPr>
        <w:spacing w:after="0" w:line="240" w:lineRule="auto"/>
      </w:pPr>
      <w:r>
        <w:separator/>
      </w:r>
    </w:p>
  </w:endnote>
  <w:endnote w:type="continuationSeparator" w:id="0">
    <w:p w:rsidR="00C0360D" w:rsidRDefault="00C0360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0D" w:rsidRDefault="00C0360D" w:rsidP="0090304C">
      <w:pPr>
        <w:spacing w:after="0" w:line="240" w:lineRule="auto"/>
      </w:pPr>
      <w:r>
        <w:separator/>
      </w:r>
    </w:p>
  </w:footnote>
  <w:footnote w:type="continuationSeparator" w:id="0">
    <w:p w:rsidR="00C0360D" w:rsidRDefault="00C0360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99E" w:rsidRPr="0064526C" w:rsidRDefault="0037699E" w:rsidP="0037699E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0B5CF" wp14:editId="508BA834">
          <wp:simplePos x="0" y="0"/>
          <wp:positionH relativeFrom="column">
            <wp:posOffset>56515</wp:posOffset>
          </wp:positionH>
          <wp:positionV relativeFrom="paragraph">
            <wp:posOffset>-119380</wp:posOffset>
          </wp:positionV>
          <wp:extent cx="2552700" cy="518160"/>
          <wp:effectExtent l="0" t="0" r="0" b="0"/>
          <wp:wrapNone/>
          <wp:docPr id="1" name="Picture 1" descr="S:\Marketing\Babcock-Davis\Babcock Branding\Logos\_upload\babcock-davis-ful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</w:t>
    </w:r>
    <w:r w:rsidRPr="0064526C">
      <w:rPr>
        <w:rFonts w:ascii="Arial" w:hAnsi="Arial" w:cs="Arial"/>
        <w:sz w:val="20"/>
        <w:szCs w:val="20"/>
      </w:rPr>
      <w:t>ection 12 4816: Entrance Floor Grilles</w:t>
    </w:r>
  </w:p>
  <w:p w:rsidR="0037699E" w:rsidRPr="0064526C" w:rsidRDefault="0037699E" w:rsidP="0037699E">
    <w:pPr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64526C">
      <w:rPr>
        <w:rFonts w:ascii="Arial" w:hAnsi="Arial" w:cs="Arial"/>
        <w:sz w:val="20"/>
        <w:szCs w:val="20"/>
      </w:rPr>
      <w:fldChar w:fldCharType="end"/>
    </w:r>
  </w:p>
  <w:p w:rsidR="00832B2C" w:rsidRPr="0035686F" w:rsidRDefault="00832B2C" w:rsidP="00832B2C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269C7CE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8A7F8F"/>
    <w:multiLevelType w:val="hybridMultilevel"/>
    <w:tmpl w:val="91922A3A"/>
    <w:lvl w:ilvl="0" w:tplc="07D491FA">
      <w:start w:val="1"/>
      <w:numFmt w:val="decimal"/>
      <w:lvlText w:val="3.0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2037"/>
    <w:multiLevelType w:val="hybridMultilevel"/>
    <w:tmpl w:val="1206EA16"/>
    <w:lvl w:ilvl="0" w:tplc="DE60C604">
      <w:start w:val="1"/>
      <w:numFmt w:val="decimal"/>
      <w:lvlText w:val="1. %1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001E4"/>
    <w:multiLevelType w:val="hybridMultilevel"/>
    <w:tmpl w:val="5AA499F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571"/>
    <w:multiLevelType w:val="hybridMultilevel"/>
    <w:tmpl w:val="1B4C72B6"/>
    <w:lvl w:ilvl="0" w:tplc="29A2A108">
      <w:start w:val="1"/>
      <w:numFmt w:val="decimal"/>
      <w:pStyle w:val="ART"/>
      <w:lvlText w:val="2.%1"/>
      <w:lvlJc w:val="left"/>
      <w:pPr>
        <w:ind w:left="45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CD325DE"/>
    <w:multiLevelType w:val="hybridMultilevel"/>
    <w:tmpl w:val="EFEE0F8A"/>
    <w:lvl w:ilvl="0" w:tplc="EFFE922C">
      <w:start w:val="1"/>
      <w:numFmt w:val="decimal"/>
      <w:lvlText w:val="2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77541CBF"/>
    <w:multiLevelType w:val="hybridMultilevel"/>
    <w:tmpl w:val="3B14D522"/>
    <w:lvl w:ilvl="0" w:tplc="1578FA5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B4EA4CA">
      <w:start w:val="1"/>
      <w:numFmt w:val="decimal"/>
      <w:pStyle w:val="PR2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1E87"/>
    <w:multiLevelType w:val="hybridMultilevel"/>
    <w:tmpl w:val="9C84F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D377DD"/>
    <w:multiLevelType w:val="hybridMultilevel"/>
    <w:tmpl w:val="EDAEC37C"/>
    <w:lvl w:ilvl="0" w:tplc="A9A6C078">
      <w:start w:val="2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528364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DE"/>
    <w:rsid w:val="000121B7"/>
    <w:rsid w:val="00064DBA"/>
    <w:rsid w:val="000C5F29"/>
    <w:rsid w:val="000E1367"/>
    <w:rsid w:val="000E1C67"/>
    <w:rsid w:val="000E5070"/>
    <w:rsid w:val="000E7E0E"/>
    <w:rsid w:val="00111C77"/>
    <w:rsid w:val="001160F5"/>
    <w:rsid w:val="00124B23"/>
    <w:rsid w:val="00132FCE"/>
    <w:rsid w:val="001477E5"/>
    <w:rsid w:val="00151DBF"/>
    <w:rsid w:val="0015293A"/>
    <w:rsid w:val="00154AFB"/>
    <w:rsid w:val="00194F43"/>
    <w:rsid w:val="001A44C4"/>
    <w:rsid w:val="001B3A0C"/>
    <w:rsid w:val="001E0BE1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76581"/>
    <w:rsid w:val="0029536E"/>
    <w:rsid w:val="00296C8D"/>
    <w:rsid w:val="002B0CDB"/>
    <w:rsid w:val="00312023"/>
    <w:rsid w:val="00312823"/>
    <w:rsid w:val="00345597"/>
    <w:rsid w:val="0037699E"/>
    <w:rsid w:val="003878CF"/>
    <w:rsid w:val="003A3DA4"/>
    <w:rsid w:val="003B4BD0"/>
    <w:rsid w:val="003C688B"/>
    <w:rsid w:val="003D14BF"/>
    <w:rsid w:val="003D1A6E"/>
    <w:rsid w:val="00400AAB"/>
    <w:rsid w:val="004031C4"/>
    <w:rsid w:val="0040535B"/>
    <w:rsid w:val="00417376"/>
    <w:rsid w:val="00423263"/>
    <w:rsid w:val="00435009"/>
    <w:rsid w:val="00442909"/>
    <w:rsid w:val="0045348E"/>
    <w:rsid w:val="004A7650"/>
    <w:rsid w:val="005064C8"/>
    <w:rsid w:val="00515782"/>
    <w:rsid w:val="00516110"/>
    <w:rsid w:val="00526259"/>
    <w:rsid w:val="00537908"/>
    <w:rsid w:val="00543E96"/>
    <w:rsid w:val="00570B2F"/>
    <w:rsid w:val="005B1903"/>
    <w:rsid w:val="005D0BFC"/>
    <w:rsid w:val="005F2636"/>
    <w:rsid w:val="00615423"/>
    <w:rsid w:val="00672F2B"/>
    <w:rsid w:val="006C11C4"/>
    <w:rsid w:val="006C7910"/>
    <w:rsid w:val="006D2098"/>
    <w:rsid w:val="006D4D7D"/>
    <w:rsid w:val="006D4EC1"/>
    <w:rsid w:val="006D7761"/>
    <w:rsid w:val="006E3D2F"/>
    <w:rsid w:val="006E6472"/>
    <w:rsid w:val="006F4E38"/>
    <w:rsid w:val="0073510B"/>
    <w:rsid w:val="0074484C"/>
    <w:rsid w:val="00752B3D"/>
    <w:rsid w:val="00765C86"/>
    <w:rsid w:val="00794EB7"/>
    <w:rsid w:val="007A5693"/>
    <w:rsid w:val="007A6A2B"/>
    <w:rsid w:val="007A7D18"/>
    <w:rsid w:val="007B1DFE"/>
    <w:rsid w:val="007B32E2"/>
    <w:rsid w:val="007C31DB"/>
    <w:rsid w:val="007C6AEF"/>
    <w:rsid w:val="007E3FEA"/>
    <w:rsid w:val="007E56C5"/>
    <w:rsid w:val="007F4BD1"/>
    <w:rsid w:val="007F6BBD"/>
    <w:rsid w:val="0080153D"/>
    <w:rsid w:val="00830066"/>
    <w:rsid w:val="00832B2C"/>
    <w:rsid w:val="0085122F"/>
    <w:rsid w:val="0085556D"/>
    <w:rsid w:val="00857E13"/>
    <w:rsid w:val="00862FEF"/>
    <w:rsid w:val="00866512"/>
    <w:rsid w:val="008668A2"/>
    <w:rsid w:val="008845A0"/>
    <w:rsid w:val="008847EE"/>
    <w:rsid w:val="0089369E"/>
    <w:rsid w:val="008942B9"/>
    <w:rsid w:val="008A6563"/>
    <w:rsid w:val="008C416F"/>
    <w:rsid w:val="008C5A5C"/>
    <w:rsid w:val="008E1FD0"/>
    <w:rsid w:val="008E3AD4"/>
    <w:rsid w:val="0090304C"/>
    <w:rsid w:val="00915DA5"/>
    <w:rsid w:val="00926FC6"/>
    <w:rsid w:val="00931150"/>
    <w:rsid w:val="0093255D"/>
    <w:rsid w:val="00954F0A"/>
    <w:rsid w:val="00957AB7"/>
    <w:rsid w:val="00963966"/>
    <w:rsid w:val="009B6770"/>
    <w:rsid w:val="009C7AC2"/>
    <w:rsid w:val="009E5E57"/>
    <w:rsid w:val="00A164C6"/>
    <w:rsid w:val="00A2323E"/>
    <w:rsid w:val="00A2451F"/>
    <w:rsid w:val="00A55028"/>
    <w:rsid w:val="00A66379"/>
    <w:rsid w:val="00A838B2"/>
    <w:rsid w:val="00A8449B"/>
    <w:rsid w:val="00A873F5"/>
    <w:rsid w:val="00AC1EE0"/>
    <w:rsid w:val="00AC6D11"/>
    <w:rsid w:val="00AD138A"/>
    <w:rsid w:val="00AF4C00"/>
    <w:rsid w:val="00B05914"/>
    <w:rsid w:val="00B303DF"/>
    <w:rsid w:val="00B34F9C"/>
    <w:rsid w:val="00B710A7"/>
    <w:rsid w:val="00B74B53"/>
    <w:rsid w:val="00B77D1D"/>
    <w:rsid w:val="00B92F35"/>
    <w:rsid w:val="00BA145D"/>
    <w:rsid w:val="00BA3E33"/>
    <w:rsid w:val="00BB1FC6"/>
    <w:rsid w:val="00BC1044"/>
    <w:rsid w:val="00BF1B7D"/>
    <w:rsid w:val="00C0360D"/>
    <w:rsid w:val="00C05BE5"/>
    <w:rsid w:val="00C21524"/>
    <w:rsid w:val="00C23352"/>
    <w:rsid w:val="00C4416F"/>
    <w:rsid w:val="00C72255"/>
    <w:rsid w:val="00C7789E"/>
    <w:rsid w:val="00CB09E7"/>
    <w:rsid w:val="00CB6253"/>
    <w:rsid w:val="00CB77A1"/>
    <w:rsid w:val="00D024FD"/>
    <w:rsid w:val="00D063EC"/>
    <w:rsid w:val="00D1032E"/>
    <w:rsid w:val="00D27AEE"/>
    <w:rsid w:val="00D41B36"/>
    <w:rsid w:val="00D62026"/>
    <w:rsid w:val="00D634F0"/>
    <w:rsid w:val="00D64004"/>
    <w:rsid w:val="00D7176F"/>
    <w:rsid w:val="00D720F2"/>
    <w:rsid w:val="00D72A88"/>
    <w:rsid w:val="00D7608E"/>
    <w:rsid w:val="00D87FB6"/>
    <w:rsid w:val="00DE6C87"/>
    <w:rsid w:val="00E23E37"/>
    <w:rsid w:val="00E54920"/>
    <w:rsid w:val="00E564E9"/>
    <w:rsid w:val="00EA487A"/>
    <w:rsid w:val="00EA77E4"/>
    <w:rsid w:val="00EB6C64"/>
    <w:rsid w:val="00EC18C9"/>
    <w:rsid w:val="00EC1CC9"/>
    <w:rsid w:val="00EC43DE"/>
    <w:rsid w:val="00ED3475"/>
    <w:rsid w:val="00EF162D"/>
    <w:rsid w:val="00F1259B"/>
    <w:rsid w:val="00F1447E"/>
    <w:rsid w:val="00F1454A"/>
    <w:rsid w:val="00F37AAF"/>
    <w:rsid w:val="00F46EBE"/>
    <w:rsid w:val="00F65E6D"/>
    <w:rsid w:val="00FA2E26"/>
    <w:rsid w:val="00FA72DC"/>
    <w:rsid w:val="00FC755A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2A3D"/>
  <w15:docId w15:val="{DD5A4EED-5E8E-43DC-BBFE-6BF1C2F9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B1FC6"/>
    <w:pPr>
      <w:keepNext/>
      <w:numPr>
        <w:numId w:val="4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B1FC6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5D0BFC"/>
    <w:pPr>
      <w:numPr>
        <w:ilvl w:val="1"/>
        <w:numId w:val="9"/>
      </w:numPr>
      <w:tabs>
        <w:tab w:val="left" w:pos="1440"/>
      </w:tabs>
      <w:suppressAutoHyphens/>
      <w:spacing w:before="240" w:after="0" w:line="240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B1FC6"/>
    <w:pPr>
      <w:numPr>
        <w:ilvl w:val="6"/>
        <w:numId w:val="1"/>
      </w:numPr>
      <w:suppressAutoHyphens/>
      <w:spacing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230DF5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6C7910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5D0BFC"/>
    <w:pPr>
      <w:suppressAutoHyphens/>
      <w:spacing w:before="240" w:after="80" w:line="240" w:lineRule="auto"/>
      <w:ind w:left="990"/>
      <w:jc w:val="both"/>
    </w:pPr>
    <w:rPr>
      <w:rFonts w:ascii="Arial" w:eastAsia="Times New Roman" w:hAnsi="Arial"/>
      <w:caps/>
      <w:vanish/>
      <w:color w:val="0000FF"/>
      <w:sz w:val="18"/>
      <w:szCs w:val="18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5D0BFC"/>
    <w:rPr>
      <w:rFonts w:ascii="Arial" w:eastAsia="Times New Roman" w:hAnsi="Arial"/>
      <w:caps/>
      <w:vanish/>
      <w:color w:val="0000FF"/>
      <w:sz w:val="18"/>
      <w:szCs w:val="18"/>
    </w:rPr>
  </w:style>
  <w:style w:type="paragraph" w:customStyle="1" w:styleId="BDIndent1">
    <w:name w:val="BDIndent 1"/>
    <w:basedOn w:val="Normal"/>
    <w:link w:val="BDIndent1Char"/>
    <w:qFormat/>
    <w:rsid w:val="00132FCE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132FCE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132FCE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132FCE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132FCE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132FCE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132FCE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132FCE"/>
    <w:pPr>
      <w:spacing w:after="0" w:line="240" w:lineRule="auto"/>
      <w:ind w:left="720"/>
    </w:pPr>
    <w:rPr>
      <w:rFonts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4A09-BC78-41C7-9EF6-C1C285A1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(2).dotx</Template>
  <TotalTime>71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48 16 Entrance Floor Grilles Spec Babcock-Davis</vt:lpstr>
    </vt:vector>
  </TitlesOfParts>
  <Company>Nystrom Inc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48 16 Entrance Floor Grilles Spec Babcock-Davis</dc:title>
  <dc:subject>10 48 16 Entrance Floor Grilles Spec Babcock-Davis</dc:subject>
  <dc:creator>mdibba</dc:creator>
  <cp:keywords>10 48 16 Entrance Floor Grilles Spec Babcock-Davis</cp:keywords>
  <dc:description>Babcock  Fire Extinguisher Cabinet Spec 10 44 13.docx</dc:description>
  <cp:lastModifiedBy>Marissa Dibba</cp:lastModifiedBy>
  <cp:revision>12</cp:revision>
  <dcterms:created xsi:type="dcterms:W3CDTF">2016-12-07T21:26:00Z</dcterms:created>
  <dcterms:modified xsi:type="dcterms:W3CDTF">2017-11-30T17:49:00Z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110 48 16 Entrance Floor Grilles Spec Babcock-Davis</vt:lpwstr>
  </property>
  <property fmtid="{D5CDD505-2E9C-101B-9397-08002B2CF9AE}" pid="4" name="Revision">
    <vt:lpwstr>B</vt:lpwstr>
  </property>
</Properties>
</file>