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07" w:rsidRPr="00026B55" w:rsidRDefault="00EE6207" w:rsidP="00717D4C">
      <w:pPr>
        <w:pStyle w:val="NoSpacing"/>
        <w:jc w:val="center"/>
        <w:rPr>
          <w:rFonts w:ascii="Helvetica" w:hAnsi="Helvetica"/>
          <w:b/>
          <w:sz w:val="32"/>
          <w:szCs w:val="32"/>
        </w:rPr>
      </w:pPr>
      <w:bookmarkStart w:id="0" w:name="_Toc303764968"/>
      <w:r w:rsidRPr="00026B55">
        <w:rPr>
          <w:rFonts w:ascii="Helvetica" w:hAnsi="Helvetica"/>
          <w:b/>
          <w:sz w:val="32"/>
          <w:szCs w:val="32"/>
        </w:rPr>
        <w:t>QuietFlex</w:t>
      </w:r>
      <w:r w:rsidRPr="00026B55">
        <w:rPr>
          <w:rFonts w:ascii="Helvetica" w:hAnsi="Helvetica"/>
          <w:b/>
          <w:sz w:val="32"/>
          <w:szCs w:val="32"/>
          <w:vertAlign w:val="superscript"/>
        </w:rPr>
        <w:t>®</w:t>
      </w:r>
      <w:r w:rsidRPr="00026B55">
        <w:rPr>
          <w:rFonts w:ascii="Helvetica" w:hAnsi="Helvetica"/>
          <w:b/>
          <w:sz w:val="32"/>
          <w:szCs w:val="32"/>
        </w:rPr>
        <w:t xml:space="preserve"> LDPE Hinge Roll-Up Mats</w:t>
      </w:r>
      <w:bookmarkEnd w:id="0"/>
    </w:p>
    <w:p w:rsidR="00EE6207" w:rsidRPr="00717D4C" w:rsidRDefault="00EE6207" w:rsidP="00EE6207">
      <w:pPr>
        <w:pStyle w:val="NoSpacing"/>
        <w:jc w:val="center"/>
        <w:rPr>
          <w:rFonts w:ascii="Helvetica" w:hAnsi="Helvetica" w:cs="Calibri"/>
          <w:b/>
        </w:rPr>
      </w:pPr>
      <w:r w:rsidRPr="00026B55">
        <w:rPr>
          <w:rFonts w:ascii="Helvetica" w:hAnsi="Helvetica" w:cs="Calibri"/>
          <w:b/>
        </w:rPr>
        <w:t xml:space="preserve">Models: M-650, M-650U, M-650RS, M-750, </w:t>
      </w:r>
      <w:r w:rsidR="00BF1D5C">
        <w:rPr>
          <w:rFonts w:ascii="Helvetica" w:hAnsi="Helvetica" w:cs="Calibri"/>
          <w:b/>
        </w:rPr>
        <w:t xml:space="preserve">M- 750ET, </w:t>
      </w:r>
      <w:r w:rsidRPr="00026B55">
        <w:rPr>
          <w:rFonts w:ascii="Helvetica" w:hAnsi="Helvetica" w:cs="Calibri"/>
          <w:b/>
        </w:rPr>
        <w:t>M-750RT, M-850, M-950, M-1050</w:t>
      </w:r>
    </w:p>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810"/>
        <w:gridCol w:w="4590"/>
        <w:gridCol w:w="1080"/>
        <w:gridCol w:w="3330"/>
      </w:tblGrid>
      <w:tr w:rsidR="00C4728C" w:rsidRPr="008C158E" w:rsidTr="00C4728C">
        <w:trPr>
          <w:jc w:val="center"/>
        </w:trPr>
        <w:tc>
          <w:tcPr>
            <w:tcW w:w="1548" w:type="dxa"/>
            <w:vAlign w:val="center"/>
          </w:tcPr>
          <w:p w:rsidR="00EE6207" w:rsidRPr="00AC23C2" w:rsidRDefault="00EE6207" w:rsidP="00040FFC">
            <w:pPr>
              <w:pStyle w:val="NoSpacing"/>
              <w:jc w:val="center"/>
              <w:rPr>
                <w:rFonts w:ascii="Helvetica" w:hAnsi="Helvetica"/>
                <w:b/>
                <w:sz w:val="20"/>
                <w:szCs w:val="20"/>
              </w:rPr>
            </w:pPr>
            <w:r w:rsidRPr="00AC23C2">
              <w:rPr>
                <w:rFonts w:ascii="Helvetica" w:hAnsi="Helvetica"/>
                <w:b/>
                <w:sz w:val="20"/>
                <w:szCs w:val="20"/>
              </w:rPr>
              <w:t>LEED Category</w:t>
            </w:r>
          </w:p>
        </w:tc>
        <w:tc>
          <w:tcPr>
            <w:tcW w:w="810" w:type="dxa"/>
            <w:vAlign w:val="center"/>
          </w:tcPr>
          <w:p w:rsidR="00EE6207" w:rsidRPr="00AC23C2" w:rsidRDefault="00EE6207" w:rsidP="00040FFC">
            <w:pPr>
              <w:pStyle w:val="NoSpacing"/>
              <w:jc w:val="center"/>
              <w:rPr>
                <w:rFonts w:ascii="Helvetica" w:hAnsi="Helvetica"/>
                <w:b/>
                <w:sz w:val="20"/>
                <w:szCs w:val="20"/>
              </w:rPr>
            </w:pPr>
            <w:r w:rsidRPr="00AC23C2">
              <w:rPr>
                <w:rFonts w:ascii="Helvetica" w:hAnsi="Helvetica"/>
                <w:b/>
                <w:sz w:val="20"/>
                <w:szCs w:val="20"/>
              </w:rPr>
              <w:t>Credit</w:t>
            </w:r>
          </w:p>
        </w:tc>
        <w:tc>
          <w:tcPr>
            <w:tcW w:w="4590" w:type="dxa"/>
            <w:vAlign w:val="center"/>
          </w:tcPr>
          <w:p w:rsidR="00EE6207" w:rsidRPr="00AC23C2" w:rsidRDefault="00EE6207" w:rsidP="00040FFC">
            <w:pPr>
              <w:pStyle w:val="NoSpacing"/>
              <w:jc w:val="center"/>
              <w:rPr>
                <w:rFonts w:ascii="Helvetica" w:hAnsi="Helvetica"/>
                <w:b/>
                <w:sz w:val="20"/>
                <w:szCs w:val="20"/>
              </w:rPr>
            </w:pPr>
            <w:r w:rsidRPr="00AC23C2">
              <w:rPr>
                <w:rFonts w:ascii="Helvetica" w:hAnsi="Helvetica"/>
                <w:b/>
                <w:sz w:val="20"/>
                <w:szCs w:val="20"/>
              </w:rPr>
              <w:t>Details</w:t>
            </w:r>
          </w:p>
        </w:tc>
        <w:tc>
          <w:tcPr>
            <w:tcW w:w="1080" w:type="dxa"/>
            <w:vAlign w:val="center"/>
          </w:tcPr>
          <w:p w:rsidR="00EE6207" w:rsidRPr="00AC23C2" w:rsidRDefault="00EE6207" w:rsidP="00040FFC">
            <w:pPr>
              <w:pStyle w:val="NoSpacing"/>
              <w:jc w:val="center"/>
              <w:rPr>
                <w:rFonts w:ascii="Helvetica" w:hAnsi="Helvetica"/>
                <w:b/>
                <w:sz w:val="20"/>
                <w:szCs w:val="20"/>
              </w:rPr>
            </w:pPr>
            <w:r w:rsidRPr="00AC23C2">
              <w:rPr>
                <w:rFonts w:ascii="Helvetica" w:hAnsi="Helvetica"/>
                <w:b/>
                <w:sz w:val="20"/>
                <w:szCs w:val="20"/>
              </w:rPr>
              <w:t>Possible Points</w:t>
            </w:r>
          </w:p>
        </w:tc>
        <w:tc>
          <w:tcPr>
            <w:tcW w:w="3330" w:type="dxa"/>
            <w:vAlign w:val="center"/>
          </w:tcPr>
          <w:p w:rsidR="00EE6207" w:rsidRPr="00AC23C2" w:rsidRDefault="00EE6207" w:rsidP="00040FFC">
            <w:pPr>
              <w:pStyle w:val="NoSpacing"/>
              <w:jc w:val="center"/>
              <w:rPr>
                <w:rFonts w:ascii="Helvetica" w:hAnsi="Helvetica"/>
                <w:b/>
                <w:sz w:val="20"/>
                <w:szCs w:val="20"/>
              </w:rPr>
            </w:pPr>
            <w:r w:rsidRPr="00AC23C2">
              <w:rPr>
                <w:rFonts w:ascii="Helvetica" w:hAnsi="Helvetica"/>
                <w:b/>
                <w:sz w:val="20"/>
                <w:szCs w:val="20"/>
              </w:rPr>
              <w:t>Product/Material Detail</w:t>
            </w:r>
          </w:p>
        </w:tc>
      </w:tr>
      <w:tr w:rsidR="00C4728C" w:rsidRPr="008C158E" w:rsidTr="00C4728C">
        <w:trPr>
          <w:jc w:val="center"/>
        </w:trPr>
        <w:tc>
          <w:tcPr>
            <w:tcW w:w="1548" w:type="dxa"/>
            <w:vMerge w:val="restart"/>
            <w:vAlign w:val="center"/>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Material and Resources (MR)</w:t>
            </w:r>
          </w:p>
        </w:tc>
        <w:tc>
          <w:tcPr>
            <w:tcW w:w="810" w:type="dxa"/>
            <w:vAlign w:val="center"/>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4</w:t>
            </w:r>
          </w:p>
        </w:tc>
        <w:tc>
          <w:tcPr>
            <w:tcW w:w="4590" w:type="dxa"/>
          </w:tcPr>
          <w:p w:rsidR="00EE6207" w:rsidRPr="008C158E" w:rsidRDefault="00EE6207" w:rsidP="00040FFC">
            <w:pPr>
              <w:pStyle w:val="NoSpacing"/>
              <w:rPr>
                <w:rFonts w:ascii="Helvetica" w:hAnsi="Helvetica"/>
                <w:sz w:val="20"/>
                <w:szCs w:val="20"/>
              </w:rPr>
            </w:pPr>
            <w:r w:rsidRPr="008C158E">
              <w:rPr>
                <w:rFonts w:ascii="Helvetica" w:hAnsi="Helvetica"/>
                <w:sz w:val="20"/>
                <w:szCs w:val="20"/>
              </w:rPr>
              <w:t>Recycled Content:  Post-consumer + ½ Pre-consumer content</w:t>
            </w:r>
          </w:p>
          <w:p w:rsidR="00EE6207" w:rsidRPr="008C158E" w:rsidRDefault="00EE6207" w:rsidP="00040FFC">
            <w:pPr>
              <w:pStyle w:val="NoSpacing"/>
              <w:rPr>
                <w:rFonts w:ascii="Helvetica" w:hAnsi="Helvetica"/>
                <w:sz w:val="20"/>
                <w:szCs w:val="20"/>
              </w:rPr>
            </w:pPr>
          </w:p>
        </w:tc>
        <w:tc>
          <w:tcPr>
            <w:tcW w:w="1080" w:type="dxa"/>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1 to 2 possible points</w:t>
            </w:r>
          </w:p>
        </w:tc>
        <w:tc>
          <w:tcPr>
            <w:tcW w:w="3330" w:type="dxa"/>
          </w:tcPr>
          <w:p w:rsidR="003B7A66" w:rsidRPr="00AC23C2" w:rsidRDefault="003B7A66" w:rsidP="003B7A66">
            <w:pPr>
              <w:pStyle w:val="NoSpacing"/>
              <w:numPr>
                <w:ilvl w:val="0"/>
                <w:numId w:val="7"/>
              </w:numPr>
              <w:ind w:left="162" w:hanging="180"/>
              <w:rPr>
                <w:rFonts w:ascii="Helvetica" w:hAnsi="Helvetica"/>
                <w:sz w:val="18"/>
                <w:szCs w:val="20"/>
              </w:rPr>
            </w:pPr>
            <w:r w:rsidRPr="00AC23C2">
              <w:rPr>
                <w:rFonts w:ascii="Helvetica" w:hAnsi="Helvetica"/>
                <w:sz w:val="18"/>
                <w:szCs w:val="20"/>
              </w:rPr>
              <w:t>M-650, M-650U and M-650RS contain 29% pre-consumer and 14% post-consumer recycled content.</w:t>
            </w:r>
          </w:p>
          <w:p w:rsidR="003B7A66" w:rsidRDefault="003B7A66" w:rsidP="003B7A66">
            <w:pPr>
              <w:pStyle w:val="NoSpacing"/>
              <w:numPr>
                <w:ilvl w:val="0"/>
                <w:numId w:val="7"/>
              </w:numPr>
              <w:ind w:left="162" w:hanging="180"/>
              <w:rPr>
                <w:rFonts w:ascii="Helvetica" w:hAnsi="Helvetica"/>
                <w:sz w:val="18"/>
                <w:szCs w:val="20"/>
              </w:rPr>
            </w:pPr>
            <w:r w:rsidRPr="00AC23C2">
              <w:rPr>
                <w:rFonts w:ascii="Helvetica" w:hAnsi="Helvetica"/>
                <w:sz w:val="18"/>
                <w:szCs w:val="20"/>
              </w:rPr>
              <w:t>M-750 contains 22% pre-consumer and 11% post-consumer recycled content.</w:t>
            </w:r>
          </w:p>
          <w:p w:rsidR="00B14365" w:rsidRDefault="00B14365" w:rsidP="00B14365">
            <w:pPr>
              <w:pStyle w:val="NoSpacing"/>
              <w:numPr>
                <w:ilvl w:val="0"/>
                <w:numId w:val="8"/>
              </w:numPr>
              <w:ind w:left="162" w:hanging="180"/>
              <w:rPr>
                <w:rFonts w:ascii="Helvetica" w:hAnsi="Helvetica" w:cs="Calibri"/>
                <w:sz w:val="18"/>
                <w:szCs w:val="18"/>
              </w:rPr>
            </w:pPr>
            <w:r>
              <w:rPr>
                <w:rFonts w:ascii="Helvetica" w:hAnsi="Helvetica" w:cs="Calibri"/>
                <w:sz w:val="18"/>
                <w:szCs w:val="18"/>
              </w:rPr>
              <w:t xml:space="preserve">Model M-750ET contains </w:t>
            </w:r>
            <w:r w:rsidR="000A5467">
              <w:rPr>
                <w:rFonts w:ascii="Helvetica" w:hAnsi="Helvetica" w:cs="Calibri"/>
                <w:sz w:val="18"/>
                <w:szCs w:val="18"/>
              </w:rPr>
              <w:t>37.2</w:t>
            </w:r>
            <w:r>
              <w:rPr>
                <w:rFonts w:ascii="Helvetica" w:hAnsi="Helvetica" w:cs="Calibri"/>
                <w:sz w:val="18"/>
                <w:szCs w:val="18"/>
              </w:rPr>
              <w:t xml:space="preserve">% pre-consumer, </w:t>
            </w:r>
            <w:r w:rsidR="000A5467">
              <w:rPr>
                <w:rFonts w:ascii="Helvetica" w:hAnsi="Helvetica" w:cs="Calibri"/>
                <w:sz w:val="18"/>
                <w:szCs w:val="18"/>
              </w:rPr>
              <w:t>43.3</w:t>
            </w:r>
            <w:r>
              <w:rPr>
                <w:rFonts w:ascii="Helvetica" w:hAnsi="Helvetica" w:cs="Calibri"/>
                <w:sz w:val="18"/>
                <w:szCs w:val="18"/>
              </w:rPr>
              <w:t>% post consumer recycled content</w:t>
            </w:r>
          </w:p>
          <w:p w:rsidR="003B7A66" w:rsidRPr="00AC23C2" w:rsidRDefault="003B7A66" w:rsidP="003B7A66">
            <w:pPr>
              <w:pStyle w:val="NoSpacing"/>
              <w:numPr>
                <w:ilvl w:val="0"/>
                <w:numId w:val="7"/>
              </w:numPr>
              <w:ind w:left="162" w:hanging="180"/>
              <w:rPr>
                <w:rFonts w:ascii="Helvetica" w:hAnsi="Helvetica"/>
                <w:sz w:val="18"/>
                <w:szCs w:val="20"/>
              </w:rPr>
            </w:pPr>
            <w:r w:rsidRPr="00AC23C2">
              <w:rPr>
                <w:rFonts w:ascii="Helvetica" w:hAnsi="Helvetica"/>
                <w:sz w:val="18"/>
                <w:szCs w:val="20"/>
              </w:rPr>
              <w:t>M-750RT contains 32% pre-consumer and 16% post-consumer recycled content.</w:t>
            </w:r>
          </w:p>
          <w:p w:rsidR="003B7A66" w:rsidRPr="00AC23C2" w:rsidRDefault="003B7A66" w:rsidP="003B7A66">
            <w:pPr>
              <w:pStyle w:val="NoSpacing"/>
              <w:numPr>
                <w:ilvl w:val="0"/>
                <w:numId w:val="7"/>
              </w:numPr>
              <w:ind w:left="162" w:hanging="180"/>
              <w:rPr>
                <w:rFonts w:ascii="Helvetica" w:hAnsi="Helvetica"/>
                <w:sz w:val="18"/>
                <w:szCs w:val="20"/>
              </w:rPr>
            </w:pPr>
            <w:r w:rsidRPr="00AC23C2">
              <w:rPr>
                <w:rFonts w:ascii="Helvetica" w:hAnsi="Helvetica"/>
                <w:sz w:val="18"/>
                <w:szCs w:val="20"/>
              </w:rPr>
              <w:t>M-850 contains 28% pre-consumer and 14% post-consumer recycled content.</w:t>
            </w:r>
          </w:p>
          <w:p w:rsidR="003B7A66" w:rsidRPr="003B7A66" w:rsidRDefault="00AC23C2" w:rsidP="003B7A66">
            <w:pPr>
              <w:pStyle w:val="NoSpacing"/>
              <w:numPr>
                <w:ilvl w:val="0"/>
                <w:numId w:val="7"/>
              </w:numPr>
              <w:ind w:left="162" w:hanging="180"/>
              <w:rPr>
                <w:rFonts w:ascii="Helvetica" w:hAnsi="Helvetica"/>
                <w:sz w:val="18"/>
                <w:szCs w:val="20"/>
              </w:rPr>
            </w:pPr>
            <w:r w:rsidRPr="00AC23C2">
              <w:rPr>
                <w:rFonts w:ascii="Helvetica" w:hAnsi="Helvetica"/>
                <w:sz w:val="18"/>
                <w:szCs w:val="20"/>
              </w:rPr>
              <w:t>M-950 and</w:t>
            </w:r>
            <w:r w:rsidRPr="00AC23C2">
              <w:rPr>
                <w:rFonts w:ascii="Helvetica" w:hAnsi="Helvetica"/>
                <w:color w:val="FF0000"/>
                <w:sz w:val="18"/>
                <w:szCs w:val="20"/>
              </w:rPr>
              <w:t xml:space="preserve"> </w:t>
            </w:r>
            <w:r w:rsidRPr="00AC23C2">
              <w:rPr>
                <w:rFonts w:ascii="Helvetica" w:hAnsi="Helvetica"/>
                <w:sz w:val="18"/>
                <w:szCs w:val="20"/>
              </w:rPr>
              <w:t>M-1050 contain</w:t>
            </w:r>
            <w:r w:rsidR="003B7A66" w:rsidRPr="00AC23C2">
              <w:rPr>
                <w:rFonts w:ascii="Helvetica" w:hAnsi="Helvetica"/>
                <w:sz w:val="18"/>
                <w:szCs w:val="20"/>
              </w:rPr>
              <w:t xml:space="preserve"> 35% pre-consumer and 17% post-consumer recycled content.</w:t>
            </w:r>
          </w:p>
        </w:tc>
      </w:tr>
      <w:tr w:rsidR="00C4728C" w:rsidRPr="008C158E" w:rsidTr="00C4728C">
        <w:trPr>
          <w:jc w:val="center"/>
        </w:trPr>
        <w:tc>
          <w:tcPr>
            <w:tcW w:w="1548" w:type="dxa"/>
            <w:vMerge/>
          </w:tcPr>
          <w:p w:rsidR="00EE6207" w:rsidRPr="008C158E" w:rsidRDefault="00EE6207" w:rsidP="00040FFC">
            <w:pPr>
              <w:pStyle w:val="NoSpacing"/>
              <w:jc w:val="center"/>
              <w:rPr>
                <w:rFonts w:ascii="Helvetica" w:hAnsi="Helvetica"/>
                <w:sz w:val="20"/>
                <w:szCs w:val="20"/>
              </w:rPr>
            </w:pPr>
          </w:p>
        </w:tc>
        <w:tc>
          <w:tcPr>
            <w:tcW w:w="810" w:type="dxa"/>
            <w:vAlign w:val="center"/>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5</w:t>
            </w:r>
          </w:p>
        </w:tc>
        <w:tc>
          <w:tcPr>
            <w:tcW w:w="4590" w:type="dxa"/>
          </w:tcPr>
          <w:p w:rsidR="00EE6207" w:rsidRPr="008C158E" w:rsidRDefault="00EE6207" w:rsidP="00C4728C">
            <w:pPr>
              <w:pStyle w:val="NoSpacing"/>
              <w:rPr>
                <w:rFonts w:ascii="Helvetica" w:hAnsi="Helvetica"/>
                <w:sz w:val="20"/>
                <w:szCs w:val="20"/>
              </w:rPr>
            </w:pPr>
            <w:r w:rsidRPr="008C158E">
              <w:rPr>
                <w:rFonts w:ascii="Helvetica" w:hAnsi="Helvetica"/>
                <w:sz w:val="20"/>
                <w:szCs w:val="20"/>
              </w:rPr>
              <w:t>Regional Material:  Use building materials or products that have been extracted, harvested or recovered, as well as manufactured,</w:t>
            </w:r>
            <w:r w:rsidR="00C4728C">
              <w:rPr>
                <w:rFonts w:ascii="Helvetica" w:hAnsi="Helvetica"/>
                <w:sz w:val="20"/>
                <w:szCs w:val="20"/>
              </w:rPr>
              <w:t xml:space="preserve"> </w:t>
            </w:r>
            <w:r w:rsidRPr="008C158E">
              <w:rPr>
                <w:rFonts w:ascii="Helvetica" w:hAnsi="Helvetica"/>
                <w:sz w:val="20"/>
                <w:szCs w:val="20"/>
              </w:rPr>
              <w:t>within 500 miles of the project site</w:t>
            </w:r>
          </w:p>
        </w:tc>
        <w:tc>
          <w:tcPr>
            <w:tcW w:w="1080" w:type="dxa"/>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1 to 2 possible points</w:t>
            </w:r>
          </w:p>
        </w:tc>
        <w:tc>
          <w:tcPr>
            <w:tcW w:w="3330" w:type="dxa"/>
          </w:tcPr>
          <w:p w:rsidR="00EE6207" w:rsidRPr="008C158E" w:rsidRDefault="00EE6207" w:rsidP="00040FFC">
            <w:pPr>
              <w:pStyle w:val="NoSpacing"/>
              <w:rPr>
                <w:rFonts w:ascii="Helvetica" w:hAnsi="Helvetica"/>
                <w:sz w:val="20"/>
                <w:szCs w:val="20"/>
              </w:rPr>
            </w:pPr>
            <w:r w:rsidRPr="008C158E">
              <w:rPr>
                <w:rFonts w:ascii="Helvetica" w:hAnsi="Helvetica"/>
                <w:sz w:val="20"/>
                <w:szCs w:val="20"/>
              </w:rPr>
              <w:t xml:space="preserve">Not applicable.  Extraction Point is not within 500 miles of manufacturing. </w:t>
            </w:r>
          </w:p>
          <w:p w:rsidR="00EE6207" w:rsidRPr="008C158E" w:rsidRDefault="00AC23C2" w:rsidP="00040FFC">
            <w:pPr>
              <w:pStyle w:val="NoSpacing"/>
              <w:rPr>
                <w:rFonts w:ascii="Helvetica" w:hAnsi="Helvetica"/>
                <w:sz w:val="20"/>
                <w:szCs w:val="20"/>
              </w:rPr>
            </w:pPr>
            <w:r>
              <w:rPr>
                <w:rFonts w:ascii="Helvetica" w:hAnsi="Helvetica"/>
                <w:sz w:val="20"/>
                <w:szCs w:val="20"/>
              </w:rPr>
              <w:t xml:space="preserve">Final Packaging:  </w:t>
            </w:r>
            <w:r w:rsidR="00EE6207" w:rsidRPr="008C158E">
              <w:rPr>
                <w:rFonts w:ascii="Helvetica" w:hAnsi="Helvetica"/>
                <w:sz w:val="20"/>
                <w:szCs w:val="20"/>
              </w:rPr>
              <w:t>Brooklyn Park, MN 55428</w:t>
            </w:r>
          </w:p>
        </w:tc>
      </w:tr>
      <w:tr w:rsidR="00C4728C" w:rsidRPr="008C158E" w:rsidTr="00C4728C">
        <w:trPr>
          <w:jc w:val="center"/>
        </w:trPr>
        <w:tc>
          <w:tcPr>
            <w:tcW w:w="1548" w:type="dxa"/>
            <w:vMerge/>
          </w:tcPr>
          <w:p w:rsidR="00EE6207" w:rsidRPr="008C158E" w:rsidRDefault="00EE6207" w:rsidP="00040FFC">
            <w:pPr>
              <w:pStyle w:val="NoSpacing"/>
              <w:jc w:val="center"/>
              <w:rPr>
                <w:rFonts w:ascii="Helvetica" w:hAnsi="Helvetica"/>
                <w:sz w:val="20"/>
                <w:szCs w:val="20"/>
              </w:rPr>
            </w:pPr>
          </w:p>
        </w:tc>
        <w:tc>
          <w:tcPr>
            <w:tcW w:w="810" w:type="dxa"/>
            <w:vAlign w:val="center"/>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6</w:t>
            </w:r>
          </w:p>
        </w:tc>
        <w:tc>
          <w:tcPr>
            <w:tcW w:w="4590" w:type="dxa"/>
          </w:tcPr>
          <w:p w:rsidR="00EE6207" w:rsidRPr="008C158E" w:rsidRDefault="00EE6207" w:rsidP="00C4728C">
            <w:pPr>
              <w:pStyle w:val="NoSpacing"/>
              <w:rPr>
                <w:rFonts w:ascii="Helvetica" w:hAnsi="Helvetica"/>
                <w:sz w:val="20"/>
                <w:szCs w:val="20"/>
              </w:rPr>
            </w:pPr>
            <w:r w:rsidRPr="008C158E">
              <w:rPr>
                <w:rFonts w:ascii="Helvetica" w:hAnsi="Helvetica"/>
                <w:sz w:val="20"/>
                <w:szCs w:val="20"/>
              </w:rPr>
              <w:t xml:space="preserve">Rapidly Renewable Materials:  Use rapidly renewable building materials and products for 2.5% of the total value of all building materials and products used in the project, based on cost. Rapidly renewable building materials and </w:t>
            </w:r>
            <w:r w:rsidR="00C4728C">
              <w:rPr>
                <w:rFonts w:ascii="Helvetica" w:hAnsi="Helvetica"/>
                <w:sz w:val="20"/>
                <w:szCs w:val="20"/>
              </w:rPr>
              <w:t>p</w:t>
            </w:r>
            <w:r w:rsidRPr="008C158E">
              <w:rPr>
                <w:rFonts w:ascii="Helvetica" w:hAnsi="Helvetica"/>
                <w:sz w:val="20"/>
                <w:szCs w:val="20"/>
              </w:rPr>
              <w:t>roducts are made from agricultural products that are typically harvested within a 10-year or shorter cycle.</w:t>
            </w:r>
          </w:p>
        </w:tc>
        <w:tc>
          <w:tcPr>
            <w:tcW w:w="1080" w:type="dxa"/>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1 possible point</w:t>
            </w:r>
          </w:p>
        </w:tc>
        <w:tc>
          <w:tcPr>
            <w:tcW w:w="3330" w:type="dxa"/>
          </w:tcPr>
          <w:p w:rsidR="00EE6207" w:rsidRPr="008C158E" w:rsidRDefault="00EE6207" w:rsidP="00040FFC">
            <w:pPr>
              <w:pStyle w:val="NoSpacing"/>
              <w:rPr>
                <w:rFonts w:ascii="Helvetica" w:hAnsi="Helvetica"/>
                <w:sz w:val="20"/>
                <w:szCs w:val="20"/>
              </w:rPr>
            </w:pPr>
            <w:r w:rsidRPr="008C158E">
              <w:rPr>
                <w:rFonts w:ascii="Helvetica" w:hAnsi="Helvetica"/>
                <w:sz w:val="20"/>
                <w:szCs w:val="20"/>
              </w:rPr>
              <w:t xml:space="preserve">Not applicable.  </w:t>
            </w:r>
          </w:p>
        </w:tc>
      </w:tr>
      <w:tr w:rsidR="00C4728C" w:rsidRPr="008C158E" w:rsidTr="00C4728C">
        <w:trPr>
          <w:jc w:val="center"/>
        </w:trPr>
        <w:tc>
          <w:tcPr>
            <w:tcW w:w="1548" w:type="dxa"/>
            <w:vMerge w:val="restart"/>
            <w:vAlign w:val="center"/>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Indoor Environmental Quality (IEQ)</w:t>
            </w:r>
          </w:p>
        </w:tc>
        <w:tc>
          <w:tcPr>
            <w:tcW w:w="810" w:type="dxa"/>
            <w:vAlign w:val="center"/>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4.3</w:t>
            </w:r>
          </w:p>
        </w:tc>
        <w:tc>
          <w:tcPr>
            <w:tcW w:w="4590" w:type="dxa"/>
          </w:tcPr>
          <w:p w:rsidR="00EE6207" w:rsidRPr="008C158E" w:rsidRDefault="00EE6207" w:rsidP="00040FFC">
            <w:pPr>
              <w:pStyle w:val="NoSpacing"/>
              <w:rPr>
                <w:rFonts w:ascii="Helvetica" w:hAnsi="Helvetica"/>
                <w:sz w:val="20"/>
                <w:szCs w:val="20"/>
              </w:rPr>
            </w:pPr>
            <w:r w:rsidRPr="008C158E">
              <w:rPr>
                <w:rFonts w:ascii="Helvetica" w:hAnsi="Helvetica"/>
                <w:sz w:val="20"/>
                <w:szCs w:val="20"/>
              </w:rPr>
              <w:t>Low-Emitting Materials—Flooring Systems</w:t>
            </w:r>
          </w:p>
          <w:p w:rsidR="00EE6207" w:rsidRPr="008C158E" w:rsidRDefault="00EE6207" w:rsidP="00040FFC">
            <w:pPr>
              <w:pStyle w:val="NoSpacing"/>
              <w:rPr>
                <w:rFonts w:ascii="Helvetica" w:hAnsi="Helvetica"/>
                <w:sz w:val="20"/>
                <w:szCs w:val="20"/>
              </w:rPr>
            </w:pPr>
            <w:r w:rsidRPr="008C158E">
              <w:rPr>
                <w:rFonts w:ascii="Helvetica" w:hAnsi="Helvetica"/>
                <w:sz w:val="20"/>
                <w:szCs w:val="20"/>
              </w:rPr>
              <w:t>All carpet installed in the building interior must meet the testing and product requirements of the Carpet and Rug Institute Green Label Plus1 program.</w:t>
            </w:r>
          </w:p>
          <w:p w:rsidR="00EE6207" w:rsidRPr="008C158E" w:rsidRDefault="00EE6207" w:rsidP="00040FFC">
            <w:pPr>
              <w:pStyle w:val="NoSpacing"/>
              <w:rPr>
                <w:rFonts w:ascii="Helvetica" w:hAnsi="Helvetica"/>
                <w:sz w:val="20"/>
                <w:szCs w:val="20"/>
              </w:rPr>
            </w:pPr>
            <w:r w:rsidRPr="008C158E">
              <w:rPr>
                <w:rFonts w:ascii="Helvetica" w:hAnsi="Helvetica"/>
                <w:sz w:val="20"/>
                <w:szCs w:val="20"/>
              </w:rPr>
              <w:t>All carpet adhesive must meet the requirements of IEQ Credit 4.1: Adhesives and Sealants, which includes a volatile organic compound (VOC) limit of 50 g/L.</w:t>
            </w:r>
          </w:p>
        </w:tc>
        <w:tc>
          <w:tcPr>
            <w:tcW w:w="1080" w:type="dxa"/>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1 possible point</w:t>
            </w:r>
          </w:p>
        </w:tc>
        <w:tc>
          <w:tcPr>
            <w:tcW w:w="3330" w:type="dxa"/>
          </w:tcPr>
          <w:p w:rsidR="00EE6207" w:rsidRPr="008C158E" w:rsidRDefault="00EE6207" w:rsidP="00040FFC">
            <w:pPr>
              <w:pStyle w:val="NoSpacing"/>
              <w:rPr>
                <w:rFonts w:ascii="Helvetica" w:hAnsi="Helvetica"/>
                <w:sz w:val="20"/>
                <w:szCs w:val="20"/>
              </w:rPr>
            </w:pPr>
            <w:r w:rsidRPr="008C158E">
              <w:rPr>
                <w:rFonts w:ascii="Helvetica" w:hAnsi="Helvetica"/>
                <w:sz w:val="20"/>
                <w:szCs w:val="20"/>
              </w:rPr>
              <w:t>Not applicable. Product does not require adhesives or sealants in the field.</w:t>
            </w:r>
          </w:p>
          <w:p w:rsidR="00EE6207" w:rsidRPr="008C158E" w:rsidRDefault="00EE6207" w:rsidP="00040FFC">
            <w:pPr>
              <w:pStyle w:val="NoSpacing"/>
              <w:rPr>
                <w:rFonts w:ascii="Helvetica" w:hAnsi="Helvetica"/>
                <w:sz w:val="20"/>
                <w:szCs w:val="20"/>
              </w:rPr>
            </w:pPr>
          </w:p>
        </w:tc>
      </w:tr>
      <w:tr w:rsidR="00C4728C" w:rsidRPr="008C158E" w:rsidTr="00C4728C">
        <w:trPr>
          <w:jc w:val="center"/>
        </w:trPr>
        <w:tc>
          <w:tcPr>
            <w:tcW w:w="1548" w:type="dxa"/>
            <w:vMerge/>
          </w:tcPr>
          <w:p w:rsidR="00EE6207" w:rsidRPr="008C158E" w:rsidRDefault="00EE6207" w:rsidP="00040FFC">
            <w:pPr>
              <w:pStyle w:val="NoSpacing"/>
              <w:jc w:val="center"/>
              <w:rPr>
                <w:rFonts w:ascii="Helvetica" w:hAnsi="Helvetica"/>
                <w:sz w:val="20"/>
                <w:szCs w:val="20"/>
              </w:rPr>
            </w:pPr>
          </w:p>
        </w:tc>
        <w:tc>
          <w:tcPr>
            <w:tcW w:w="810" w:type="dxa"/>
            <w:vAlign w:val="center"/>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5</w:t>
            </w:r>
          </w:p>
        </w:tc>
        <w:tc>
          <w:tcPr>
            <w:tcW w:w="4590" w:type="dxa"/>
          </w:tcPr>
          <w:p w:rsidR="00EE6207" w:rsidRPr="008C158E" w:rsidRDefault="00EE6207" w:rsidP="00040FFC">
            <w:pPr>
              <w:pStyle w:val="NoSpacing"/>
              <w:rPr>
                <w:rFonts w:ascii="Helvetica" w:hAnsi="Helvetica"/>
                <w:sz w:val="20"/>
                <w:szCs w:val="20"/>
              </w:rPr>
            </w:pPr>
            <w:r w:rsidRPr="008C158E">
              <w:rPr>
                <w:rFonts w:ascii="Helvetica" w:hAnsi="Helvetica"/>
                <w:sz w:val="20"/>
                <w:szCs w:val="20"/>
              </w:rPr>
              <w:t>Indoor Chemical and Pollutant Source Control:  Employ permanent entryway systems at least 10 feet long in the primary direction of travel to capture dirt and particulates entering the building at regularly used exterior entrances. Acceptable entryway systems include permanently installed grates, grill s and slotted systems that allow for cleaning underneath. Roll-out mats are acceptable only when maintained on a weekly basis by a contracted service organization.</w:t>
            </w:r>
          </w:p>
        </w:tc>
        <w:tc>
          <w:tcPr>
            <w:tcW w:w="1080" w:type="dxa"/>
          </w:tcPr>
          <w:p w:rsidR="00EE6207" w:rsidRPr="008C158E" w:rsidRDefault="00EE6207" w:rsidP="00040FFC">
            <w:pPr>
              <w:pStyle w:val="NoSpacing"/>
              <w:jc w:val="center"/>
              <w:rPr>
                <w:rFonts w:ascii="Helvetica" w:hAnsi="Helvetica"/>
                <w:sz w:val="20"/>
                <w:szCs w:val="20"/>
              </w:rPr>
            </w:pPr>
            <w:r w:rsidRPr="008C158E">
              <w:rPr>
                <w:rFonts w:ascii="Helvetica" w:hAnsi="Helvetica"/>
                <w:sz w:val="20"/>
                <w:szCs w:val="20"/>
              </w:rPr>
              <w:t>1 possible points</w:t>
            </w:r>
          </w:p>
        </w:tc>
        <w:tc>
          <w:tcPr>
            <w:tcW w:w="3330" w:type="dxa"/>
          </w:tcPr>
          <w:p w:rsidR="00EE6207" w:rsidRPr="008C158E" w:rsidRDefault="00EE6207" w:rsidP="00040FFC">
            <w:pPr>
              <w:pStyle w:val="NoSpacing"/>
              <w:rPr>
                <w:rFonts w:ascii="Helvetica" w:hAnsi="Helvetica"/>
                <w:sz w:val="20"/>
                <w:szCs w:val="20"/>
              </w:rPr>
            </w:pPr>
            <w:r w:rsidRPr="00AC1512">
              <w:rPr>
                <w:rFonts w:ascii="Helvetica" w:hAnsi="Helvetica" w:cs="Calibri"/>
                <w:sz w:val="20"/>
                <w:szCs w:val="20"/>
              </w:rPr>
              <w:t xml:space="preserve">Meets the requirement if product is installed at least ten (10) feet in the direction </w:t>
            </w:r>
            <w:r>
              <w:rPr>
                <w:rFonts w:ascii="Helvetica" w:hAnsi="Helvetica" w:cs="Calibri"/>
                <w:sz w:val="20"/>
                <w:szCs w:val="20"/>
              </w:rPr>
              <w:t xml:space="preserve">of </w:t>
            </w:r>
            <w:r w:rsidRPr="00AC1512">
              <w:rPr>
                <w:rFonts w:ascii="Helvetica" w:hAnsi="Helvetica" w:cs="Calibri"/>
                <w:sz w:val="20"/>
                <w:szCs w:val="20"/>
              </w:rPr>
              <w:t>traffic</w:t>
            </w:r>
            <w:r>
              <w:rPr>
                <w:rFonts w:ascii="Helvetica" w:hAnsi="Helvetica" w:cs="Calibri"/>
                <w:sz w:val="20"/>
                <w:szCs w:val="20"/>
              </w:rPr>
              <w:t xml:space="preserve"> and </w:t>
            </w:r>
            <w:r w:rsidRPr="00AC1512">
              <w:rPr>
                <w:rFonts w:ascii="Helvetica" w:hAnsi="Helvetica" w:cs="Calibri"/>
                <w:sz w:val="20"/>
                <w:szCs w:val="20"/>
              </w:rPr>
              <w:t>properly maintained.</w:t>
            </w:r>
          </w:p>
        </w:tc>
      </w:tr>
    </w:tbl>
    <w:p w:rsidR="00E40B7F" w:rsidRPr="00EE6207" w:rsidRDefault="00E40B7F" w:rsidP="00C4728C">
      <w:pPr>
        <w:spacing w:after="0"/>
      </w:pPr>
    </w:p>
    <w:sectPr w:rsidR="00E40B7F" w:rsidRPr="00EE6207" w:rsidSect="00C4728C">
      <w:headerReference w:type="default" r:id="rId8"/>
      <w:footerReference w:type="default" r:id="rId9"/>
      <w:pgSz w:w="12240" w:h="15840"/>
      <w:pgMar w:top="2160"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9B" w:rsidRDefault="00160F9B" w:rsidP="0090304C">
      <w:pPr>
        <w:spacing w:after="0" w:line="240" w:lineRule="auto"/>
      </w:pPr>
      <w:r>
        <w:separator/>
      </w:r>
    </w:p>
  </w:endnote>
  <w:endnote w:type="continuationSeparator" w:id="0">
    <w:p w:rsidR="00160F9B" w:rsidRDefault="00160F9B"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67" w:rsidRDefault="0008256E">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58752;mso-position-horizontal-relative:page;mso-position-vertical-relative:page" filled="f" stroked="f">
          <v:textbox style="mso-next-textbox:#_x0000_s2062" inset="0,0,0,0">
            <w:txbxContent>
              <w:p w:rsidR="00203F67" w:rsidRPr="00D0161F" w:rsidRDefault="00203F67"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9B" w:rsidRDefault="00160F9B" w:rsidP="0090304C">
      <w:pPr>
        <w:spacing w:after="0" w:line="240" w:lineRule="auto"/>
      </w:pPr>
      <w:r>
        <w:separator/>
      </w:r>
    </w:p>
  </w:footnote>
  <w:footnote w:type="continuationSeparator" w:id="0">
    <w:p w:rsidR="00160F9B" w:rsidRDefault="00160F9B"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4C" w:rsidRDefault="00C4728C">
    <w:pPr>
      <w:pStyle w:val="Header"/>
    </w:pPr>
    <w:r>
      <w:rPr>
        <w:noProof/>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-166370</wp:posOffset>
          </wp:positionV>
          <wp:extent cx="1732915" cy="866775"/>
          <wp:effectExtent l="0" t="0" r="0" b="0"/>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rcRect/>
                  <a:stretch>
                    <a:fillRect/>
                  </a:stretch>
                </pic:blipFill>
                <pic:spPr bwMode="auto">
                  <a:xfrm>
                    <a:off x="0" y="0"/>
                    <a:ext cx="1732915" cy="866775"/>
                  </a:xfrm>
                  <a:prstGeom prst="rect">
                    <a:avLst/>
                  </a:prstGeom>
                  <a:noFill/>
                  <a:ln w="9525">
                    <a:noFill/>
                    <a:miter lim="800000"/>
                    <a:headEnd/>
                    <a:tailEnd/>
                  </a:ln>
                </pic:spPr>
              </pic:pic>
            </a:graphicData>
          </a:graphic>
        </wp:anchor>
      </w:drawing>
    </w:r>
    <w:r w:rsidR="0008256E">
      <w:rPr>
        <w:noProof/>
      </w:rPr>
      <w:pict>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rsidR="00CB4820" w:rsidRDefault="00BF1D5C" w:rsidP="00CB4820">
                <w:pPr>
                  <w:spacing w:after="0" w:line="355" w:lineRule="exact"/>
                  <w:jc w:val="right"/>
                  <w:rPr>
                    <w:rFonts w:ascii="Arial" w:eastAsia="Avenir LT Std 65 Medium" w:hAnsi="Arial" w:cs="Arial"/>
                    <w:b/>
                    <w:color w:val="231F20"/>
                    <w:position w:val="2"/>
                    <w:sz w:val="32"/>
                    <w:szCs w:val="32"/>
                  </w:rPr>
                </w:pPr>
                <w:r>
                  <w:rPr>
                    <w:rFonts w:ascii="Arial" w:eastAsia="Avenir LT Std 65 Medium" w:hAnsi="Arial" w:cs="Arial"/>
                    <w:b/>
                    <w:color w:val="231F20"/>
                    <w:position w:val="2"/>
                    <w:sz w:val="32"/>
                    <w:szCs w:val="32"/>
                  </w:rPr>
                  <w:t xml:space="preserve">Entrance Flooring Systems – 12 48 </w:t>
                </w:r>
                <w:r w:rsidR="00CB4820" w:rsidRPr="0069366A">
                  <w:rPr>
                    <w:rFonts w:ascii="Arial" w:eastAsia="Avenir LT Std 65 Medium" w:hAnsi="Arial" w:cs="Arial"/>
                    <w:b/>
                    <w:color w:val="231F20"/>
                    <w:position w:val="2"/>
                    <w:sz w:val="32"/>
                    <w:szCs w:val="32"/>
                  </w:rPr>
                  <w:t>13</w:t>
                </w:r>
              </w:p>
              <w:p w:rsidR="0090304C" w:rsidRPr="00CA7579" w:rsidRDefault="0090304C" w:rsidP="00CA7579">
                <w:pPr>
                  <w:rPr>
                    <w:szCs w:val="32"/>
                  </w:rPr>
                </w:pPr>
              </w:p>
            </w:txbxContent>
          </v:textbox>
          <w10:wrap anchorx="page" anchory="page"/>
        </v:shape>
      </w:pict>
    </w:r>
    <w:r w:rsidR="0008256E">
      <w:rPr>
        <w:noProof/>
      </w:rPr>
      <w:pict>
        <v:shape id="_x0000_s2063" type="#_x0000_t202" style="position:absolute;margin-left:28.8pt;margin-top:96.4pt;width:554.4pt;height:12pt;z-index:-251657728;mso-position-horizontal-relative:page;mso-position-vertical-relative:page" filled="f" stroked="f">
          <v:textbox style="mso-next-textbox:#_x0000_s2063" inset="0,0,0,0">
            <w:txbxContent>
              <w:p w:rsidR="00672F2B" w:rsidRPr="00270650" w:rsidRDefault="00C4728C"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08256E">
      <w:rPr>
        <w:noProof/>
      </w:rPr>
      <w:pict>
        <v:shape id="_x0000_s2061" type="#_x0000_t202" style="position:absolute;margin-left:273.6pt;margin-top:28.8pt;width:309.6pt;height:28.8pt;z-index:-251659776;mso-position-horizontal-relative:page;mso-position-vertical-relative:page" filled="f" stroked="f">
          <v:textbox style="mso-next-textbox:#_x0000_s2061" inset="0,0,0,0">
            <w:txbxContent>
              <w:p w:rsidR="00776C71" w:rsidRDefault="00776C71" w:rsidP="00776C71">
                <w:pPr>
                  <w:widowControl w:val="0"/>
                  <w:shd w:val="clear" w:color="auto" w:fill="260859"/>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USGBC LEED</w:t>
                </w:r>
                <w:r>
                  <w:rPr>
                    <w:rFonts w:ascii="Arial" w:hAnsi="Arial" w:cs="Arial"/>
                    <w:b/>
                    <w:sz w:val="56"/>
                    <w:szCs w:val="56"/>
                    <w:vertAlign w:val="superscript"/>
                  </w:rPr>
                  <w:t>®</w:t>
                </w:r>
                <w:r>
                  <w:rPr>
                    <w:rFonts w:ascii="Arial" w:hAnsi="Arial" w:cs="Arial"/>
                    <w:b/>
                    <w:sz w:val="60"/>
                    <w:szCs w:val="60"/>
                    <w:vertAlign w:val="superscript"/>
                  </w:rPr>
                  <w:t xml:space="preserve"> </w:t>
                </w:r>
              </w:p>
              <w:p w:rsidR="0090304C" w:rsidRPr="0068164D" w:rsidRDefault="0090304C"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p>
              <w:p w:rsidR="00776C71" w:rsidRDefault="00776C71"/>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5C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2035BD7"/>
    <w:multiLevelType w:val="hybridMultilevel"/>
    <w:tmpl w:val="021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437FC"/>
    <w:multiLevelType w:val="hybridMultilevel"/>
    <w:tmpl w:val="4B8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D5CFC"/>
    <w:multiLevelType w:val="hybridMultilevel"/>
    <w:tmpl w:val="D90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90304C"/>
    <w:rsid w:val="00026B55"/>
    <w:rsid w:val="00040FFC"/>
    <w:rsid w:val="00075256"/>
    <w:rsid w:val="0008256E"/>
    <w:rsid w:val="000A3C6F"/>
    <w:rsid w:val="000A5467"/>
    <w:rsid w:val="000B6B22"/>
    <w:rsid w:val="000E088D"/>
    <w:rsid w:val="000E7E0E"/>
    <w:rsid w:val="000F5939"/>
    <w:rsid w:val="00126A9F"/>
    <w:rsid w:val="00160F9B"/>
    <w:rsid w:val="00203F67"/>
    <w:rsid w:val="00206396"/>
    <w:rsid w:val="0026350E"/>
    <w:rsid w:val="00270650"/>
    <w:rsid w:val="002B22DE"/>
    <w:rsid w:val="002C6E55"/>
    <w:rsid w:val="003A1457"/>
    <w:rsid w:val="003B7A66"/>
    <w:rsid w:val="004603B1"/>
    <w:rsid w:val="005D619B"/>
    <w:rsid w:val="005E449F"/>
    <w:rsid w:val="00672F2B"/>
    <w:rsid w:val="0068164D"/>
    <w:rsid w:val="0069366A"/>
    <w:rsid w:val="006F2924"/>
    <w:rsid w:val="006F2CCB"/>
    <w:rsid w:val="00717D4C"/>
    <w:rsid w:val="00736B16"/>
    <w:rsid w:val="00776C71"/>
    <w:rsid w:val="00797CC4"/>
    <w:rsid w:val="007A4DC1"/>
    <w:rsid w:val="008950A7"/>
    <w:rsid w:val="008E5AE1"/>
    <w:rsid w:val="0090304C"/>
    <w:rsid w:val="00A951CC"/>
    <w:rsid w:val="00AC23C2"/>
    <w:rsid w:val="00AF304B"/>
    <w:rsid w:val="00B14365"/>
    <w:rsid w:val="00BB0782"/>
    <w:rsid w:val="00BF1D5C"/>
    <w:rsid w:val="00C4728C"/>
    <w:rsid w:val="00C92AC1"/>
    <w:rsid w:val="00C936E5"/>
    <w:rsid w:val="00CA7579"/>
    <w:rsid w:val="00CB4820"/>
    <w:rsid w:val="00CE524C"/>
    <w:rsid w:val="00CF7B43"/>
    <w:rsid w:val="00D0161F"/>
    <w:rsid w:val="00D35149"/>
    <w:rsid w:val="00D56F2B"/>
    <w:rsid w:val="00D7608E"/>
    <w:rsid w:val="00DC04FC"/>
    <w:rsid w:val="00DC394C"/>
    <w:rsid w:val="00E40B7F"/>
    <w:rsid w:val="00E72735"/>
    <w:rsid w:val="00EE6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A951CC"/>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link w:val="Heading8Char"/>
    <w:qFormat/>
    <w:rsid w:val="00CA757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8Char">
    <w:name w:val="Heading 8 Char"/>
    <w:basedOn w:val="DefaultParagraphFont"/>
    <w:link w:val="Heading8"/>
    <w:rsid w:val="00CA7579"/>
    <w:rPr>
      <w:rFonts w:ascii="Arial" w:eastAsia="Times New Roman" w:hAnsi="Arial"/>
      <w:b/>
      <w:snapToGrid w:val="0"/>
      <w:sz w:val="19"/>
    </w:rPr>
  </w:style>
  <w:style w:type="character" w:styleId="Hyperlink">
    <w:name w:val="Hyperlink"/>
    <w:basedOn w:val="DefaultParagraphFont"/>
    <w:uiPriority w:val="99"/>
    <w:unhideWhenUsed/>
    <w:rsid w:val="00CA7579"/>
    <w:rPr>
      <w:color w:val="0000FF"/>
      <w:u w:val="single"/>
    </w:rPr>
  </w:style>
  <w:style w:type="paragraph" w:customStyle="1" w:styleId="PRT">
    <w:name w:val="PRT"/>
    <w:basedOn w:val="Normal"/>
    <w:next w:val="ART"/>
    <w:autoRedefine/>
    <w:rsid w:val="00CA7579"/>
    <w:pPr>
      <w:keepNext/>
      <w:numPr>
        <w:numId w:val="3"/>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CA7579"/>
    <w:pPr>
      <w:numPr>
        <w:ilvl w:val="1"/>
        <w:numId w:val="3"/>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CA7579"/>
    <w:pPr>
      <w:numPr>
        <w:ilvl w:val="2"/>
        <w:numId w:val="3"/>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CA7579"/>
    <w:pPr>
      <w:keepNext/>
      <w:numPr>
        <w:ilvl w:val="3"/>
        <w:numId w:val="3"/>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CA7579"/>
    <w:pPr>
      <w:numPr>
        <w:ilvl w:val="4"/>
        <w:numId w:val="3"/>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CA7579"/>
    <w:pPr>
      <w:numPr>
        <w:ilvl w:val="5"/>
        <w:numId w:val="3"/>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CA7579"/>
    <w:pPr>
      <w:numPr>
        <w:ilvl w:val="6"/>
        <w:numId w:val="3"/>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CA7579"/>
    <w:pPr>
      <w:numPr>
        <w:ilvl w:val="7"/>
        <w:numId w:val="3"/>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CA7579"/>
    <w:pPr>
      <w:numPr>
        <w:ilvl w:val="8"/>
        <w:numId w:val="3"/>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CA7579"/>
    <w:pPr>
      <w:suppressAutoHyphens/>
      <w:spacing w:before="480" w:after="0" w:line="240" w:lineRule="auto"/>
      <w:jc w:val="center"/>
    </w:pPr>
    <w:rPr>
      <w:rFonts w:ascii="Arial" w:eastAsia="Times New Roman" w:hAnsi="Arial"/>
      <w:caps/>
      <w:szCs w:val="20"/>
    </w:rPr>
  </w:style>
  <w:style w:type="paragraph" w:customStyle="1" w:styleId="CMT">
    <w:name w:val="CMT"/>
    <w:basedOn w:val="Normal"/>
    <w:autoRedefine/>
    <w:rsid w:val="00CA7579"/>
    <w:pPr>
      <w:suppressAutoHyphens/>
      <w:spacing w:before="240" w:after="80" w:line="240" w:lineRule="auto"/>
      <w:ind w:left="540"/>
      <w:jc w:val="both"/>
    </w:pPr>
    <w:rPr>
      <w:rFonts w:ascii="Arial" w:eastAsia="Times New Roman" w:hAnsi="Arial"/>
      <w:caps/>
      <w:sz w:val="16"/>
      <w:szCs w:val="20"/>
    </w:rPr>
  </w:style>
  <w:style w:type="paragraph" w:styleId="NoSpacing">
    <w:name w:val="No Spacing"/>
    <w:uiPriority w:val="1"/>
    <w:qFormat/>
    <w:rsid w:val="00CB4820"/>
    <w:rPr>
      <w:sz w:val="22"/>
      <w:szCs w:val="22"/>
    </w:rPr>
  </w:style>
  <w:style w:type="character" w:customStyle="1" w:styleId="Heading2Char">
    <w:name w:val="Heading 2 Char"/>
    <w:basedOn w:val="DefaultParagraphFont"/>
    <w:link w:val="Heading2"/>
    <w:uiPriority w:val="9"/>
    <w:semiHidden/>
    <w:rsid w:val="00A951CC"/>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724718984">
      <w:bodyDiv w:val="1"/>
      <w:marLeft w:val="0"/>
      <w:marRight w:val="0"/>
      <w:marTop w:val="0"/>
      <w:marBottom w:val="0"/>
      <w:divBdr>
        <w:top w:val="none" w:sz="0" w:space="0" w:color="auto"/>
        <w:left w:val="none" w:sz="0" w:space="0" w:color="auto"/>
        <w:bottom w:val="none" w:sz="0" w:space="0" w:color="auto"/>
        <w:right w:val="none" w:sz="0" w:space="0" w:color="auto"/>
      </w:divBdr>
    </w:div>
    <w:div w:id="18241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7362-3380-440A-8270-90B64283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2547</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Roll-up Mat QuietFlex LEED</dc:title>
  <dc:subject>Roll-up Mat QuietFlex LEED</dc:subject>
  <dc:creator>Nystrom Staff</dc:creator>
  <keywords>Roll-up Mat QuietFlex LEED</keywords>
  <lastModifiedBy>mdibba</lastModifiedBy>
  <revision>2</revision>
  <dcterms:created xsi:type="dcterms:W3CDTF">2014-06-17T18:18:00.0000000Z</dcterms:created>
  <dcterms:modified xsi:type="dcterms:W3CDTF">2014-06-17T18:18:00.0000000Z</dcterms:modified>
  <dc:description>Roll-up Mat QuietFlex LEED</dc:descript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Babcock EFS Roll-up Mat QuietFlex LEED</vt:lpwstr>
  </property>
</Properties>
</file>